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B1" w:rsidRPr="00A701B5" w:rsidRDefault="005403B1" w:rsidP="005403B1">
      <w:pPr>
        <w:jc w:val="center"/>
        <w:rPr>
          <w:b/>
          <w:sz w:val="32"/>
          <w:szCs w:val="32"/>
        </w:rPr>
      </w:pPr>
      <w:r w:rsidRPr="00A701B5">
        <w:rPr>
          <w:b/>
          <w:sz w:val="32"/>
          <w:szCs w:val="32"/>
        </w:rPr>
        <w:t>Powiatowy Zarząd Dróg</w:t>
      </w:r>
    </w:p>
    <w:p w:rsidR="005403B1" w:rsidRPr="00A701B5" w:rsidRDefault="005403B1" w:rsidP="005403B1">
      <w:pPr>
        <w:jc w:val="center"/>
        <w:rPr>
          <w:b/>
          <w:sz w:val="32"/>
          <w:szCs w:val="32"/>
        </w:rPr>
      </w:pPr>
      <w:r w:rsidRPr="00A701B5">
        <w:rPr>
          <w:b/>
          <w:sz w:val="32"/>
          <w:szCs w:val="32"/>
        </w:rPr>
        <w:t>w Ostrowi Mazowieckiej</w:t>
      </w:r>
    </w:p>
    <w:p w:rsidR="005403B1" w:rsidRDefault="005403B1" w:rsidP="005403B1">
      <w:pPr>
        <w:jc w:val="center"/>
        <w:rPr>
          <w:b/>
        </w:rPr>
      </w:pPr>
      <w:r>
        <w:t>ul. Brokowska 37. 07-300 Ostrów Mazowiecka</w:t>
      </w:r>
    </w:p>
    <w:p w:rsidR="005403B1" w:rsidRPr="000A27C6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Pr="000A27C6" w:rsidRDefault="005403B1" w:rsidP="005403B1">
      <w:pPr>
        <w:jc w:val="center"/>
        <w:rPr>
          <w:b/>
          <w:sz w:val="28"/>
        </w:rPr>
      </w:pPr>
      <w:r>
        <w:rPr>
          <w:b/>
          <w:sz w:val="28"/>
        </w:rPr>
        <w:t xml:space="preserve">SZCZEGÓŁOWA </w:t>
      </w:r>
      <w:r w:rsidRPr="000A27C6">
        <w:rPr>
          <w:b/>
          <w:sz w:val="28"/>
        </w:rPr>
        <w:t>SPECYFIKACJA TECHNICZNA</w:t>
      </w:r>
    </w:p>
    <w:p w:rsidR="005403B1" w:rsidRPr="000A27C6" w:rsidRDefault="005403B1" w:rsidP="005403B1">
      <w:pPr>
        <w:jc w:val="center"/>
        <w:rPr>
          <w:b/>
          <w:sz w:val="28"/>
        </w:rPr>
      </w:pPr>
    </w:p>
    <w:p w:rsidR="005403B1" w:rsidRPr="000A27C6" w:rsidRDefault="005403B1" w:rsidP="005403B1">
      <w:pPr>
        <w:jc w:val="center"/>
        <w:rPr>
          <w:b/>
          <w:sz w:val="28"/>
        </w:rPr>
      </w:pPr>
    </w:p>
    <w:p w:rsidR="005403B1" w:rsidRPr="000A27C6" w:rsidRDefault="005403B1" w:rsidP="005403B1">
      <w:pPr>
        <w:jc w:val="center"/>
        <w:rPr>
          <w:b/>
          <w:sz w:val="28"/>
        </w:rPr>
      </w:pPr>
    </w:p>
    <w:p w:rsidR="005403B1" w:rsidRPr="000A27C6" w:rsidRDefault="005403B1" w:rsidP="005403B1">
      <w:pPr>
        <w:jc w:val="center"/>
        <w:rPr>
          <w:b/>
          <w:sz w:val="28"/>
        </w:rPr>
      </w:pPr>
    </w:p>
    <w:p w:rsidR="005403B1" w:rsidRPr="000A27C6" w:rsidRDefault="005403B1" w:rsidP="005403B1">
      <w:pPr>
        <w:jc w:val="center"/>
        <w:rPr>
          <w:b/>
          <w:sz w:val="27"/>
        </w:rPr>
      </w:pPr>
    </w:p>
    <w:p w:rsidR="005403B1" w:rsidRPr="009344CE" w:rsidRDefault="005403B1" w:rsidP="005403B1">
      <w:pPr>
        <w:jc w:val="center"/>
        <w:rPr>
          <w:b/>
          <w:sz w:val="32"/>
          <w:szCs w:val="32"/>
        </w:rPr>
      </w:pPr>
      <w:r w:rsidRPr="009344CE">
        <w:rPr>
          <w:b/>
          <w:sz w:val="32"/>
          <w:szCs w:val="32"/>
        </w:rPr>
        <w:t>D - 0</w:t>
      </w:r>
      <w:r>
        <w:rPr>
          <w:b/>
          <w:sz w:val="32"/>
          <w:szCs w:val="32"/>
        </w:rPr>
        <w:t>7</w:t>
      </w:r>
      <w:r w:rsidRPr="009344CE">
        <w:rPr>
          <w:b/>
          <w:sz w:val="32"/>
          <w:szCs w:val="32"/>
        </w:rPr>
        <w:t>.0</w:t>
      </w:r>
      <w:r>
        <w:rPr>
          <w:b/>
          <w:sz w:val="32"/>
          <w:szCs w:val="32"/>
        </w:rPr>
        <w:t>1</w:t>
      </w:r>
      <w:r w:rsidRPr="009344CE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01</w:t>
      </w:r>
    </w:p>
    <w:p w:rsidR="005403B1" w:rsidRPr="009344CE" w:rsidRDefault="005403B1" w:rsidP="005403B1">
      <w:pPr>
        <w:jc w:val="center"/>
        <w:rPr>
          <w:b/>
          <w:sz w:val="32"/>
          <w:szCs w:val="32"/>
        </w:rPr>
      </w:pPr>
    </w:p>
    <w:p w:rsidR="005403B1" w:rsidRPr="009344CE" w:rsidRDefault="005403B1" w:rsidP="005403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OZNAKOWANIE POZIOME</w:t>
      </w: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center"/>
        <w:rPr>
          <w:b/>
          <w:sz w:val="28"/>
        </w:rPr>
      </w:pPr>
    </w:p>
    <w:p w:rsidR="005403B1" w:rsidRDefault="005403B1" w:rsidP="005403B1">
      <w:pPr>
        <w:jc w:val="both"/>
      </w:pPr>
    </w:p>
    <w:p w:rsidR="00C8386A" w:rsidRDefault="005403B1" w:rsidP="00C8386A">
      <w:pPr>
        <w:jc w:val="center"/>
        <w:rPr>
          <w:b/>
        </w:rPr>
      </w:pPr>
      <w:r w:rsidRPr="0093449C">
        <w:rPr>
          <w:b/>
        </w:rPr>
        <w:t xml:space="preserve">Wymagania dotyczące wykonania i odbioru robót związanych </w:t>
      </w:r>
    </w:p>
    <w:p w:rsidR="00C8386A" w:rsidRDefault="005403B1" w:rsidP="00C8386A">
      <w:pPr>
        <w:jc w:val="center"/>
        <w:rPr>
          <w:b/>
        </w:rPr>
      </w:pPr>
      <w:r w:rsidRPr="0093449C">
        <w:rPr>
          <w:b/>
        </w:rPr>
        <w:t xml:space="preserve">z </w:t>
      </w:r>
      <w:r w:rsidR="00FD415F">
        <w:rPr>
          <w:b/>
        </w:rPr>
        <w:t>o</w:t>
      </w:r>
      <w:r w:rsidR="00FD415F" w:rsidRPr="00FD415F">
        <w:rPr>
          <w:b/>
        </w:rPr>
        <w:t>dnow</w:t>
      </w:r>
      <w:r w:rsidR="00FD415F">
        <w:rPr>
          <w:b/>
        </w:rPr>
        <w:t>ą</w:t>
      </w:r>
      <w:r w:rsidR="00FD415F" w:rsidRPr="00FD415F">
        <w:rPr>
          <w:b/>
        </w:rPr>
        <w:t xml:space="preserve"> </w:t>
      </w:r>
      <w:r w:rsidR="00C8386A">
        <w:rPr>
          <w:b/>
        </w:rPr>
        <w:t xml:space="preserve">i wykonaniem </w:t>
      </w:r>
      <w:r w:rsidR="00FD415F" w:rsidRPr="00FD415F">
        <w:rPr>
          <w:b/>
        </w:rPr>
        <w:t>oznakowania poziomego cienkow</w:t>
      </w:r>
      <w:r w:rsidR="00C8386A">
        <w:rPr>
          <w:b/>
        </w:rPr>
        <w:t xml:space="preserve">arstwowego </w:t>
      </w:r>
    </w:p>
    <w:p w:rsidR="005403B1" w:rsidRPr="00C8386A" w:rsidRDefault="004F2E6B" w:rsidP="00C8386A">
      <w:pPr>
        <w:jc w:val="center"/>
        <w:rPr>
          <w:b/>
        </w:rPr>
      </w:pPr>
      <w:r>
        <w:rPr>
          <w:b/>
        </w:rPr>
        <w:t xml:space="preserve">dróg powiatowych  na terenie </w:t>
      </w:r>
      <w:r w:rsidR="00FD415F" w:rsidRPr="00FD415F">
        <w:rPr>
          <w:b/>
        </w:rPr>
        <w:t>powiat</w:t>
      </w:r>
      <w:r>
        <w:rPr>
          <w:b/>
        </w:rPr>
        <w:t>u</w:t>
      </w:r>
      <w:r w:rsidR="00FD415F" w:rsidRPr="00FD415F">
        <w:rPr>
          <w:b/>
        </w:rPr>
        <w:t xml:space="preserve"> ostrowski</w:t>
      </w:r>
      <w:r>
        <w:rPr>
          <w:b/>
        </w:rPr>
        <w:t>ego</w:t>
      </w: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A85451" w:rsidRDefault="00A85451" w:rsidP="00510F24">
      <w:pPr>
        <w:suppressAutoHyphens/>
        <w:jc w:val="center"/>
        <w:rPr>
          <w:rFonts w:ascii="Times New Roman" w:hAnsi="Times New Roman"/>
          <w:color w:val="000000"/>
          <w:szCs w:val="24"/>
        </w:rPr>
      </w:pPr>
    </w:p>
    <w:p w:rsidR="00C11169" w:rsidRDefault="00C11169" w:rsidP="00C11169">
      <w:pPr>
        <w:suppressAutoHyphens/>
        <w:jc w:val="both"/>
        <w:rPr>
          <w:rFonts w:ascii="Times New Roman" w:hAnsi="Times New Roman"/>
          <w:color w:val="000000"/>
          <w:szCs w:val="24"/>
        </w:rPr>
      </w:pPr>
    </w:p>
    <w:p w:rsidR="00510F24" w:rsidRPr="00C11EE0" w:rsidRDefault="005403B1" w:rsidP="00C11169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>
        <w:rPr>
          <w:rFonts w:ascii="Times New Roman" w:hAnsi="Times New Roman"/>
          <w:b/>
          <w:color w:val="000000"/>
          <w:spacing w:val="-3"/>
          <w:szCs w:val="24"/>
        </w:rPr>
        <w:br w:type="page"/>
      </w:r>
      <w:r w:rsidR="00510F24" w:rsidRPr="00C11EE0">
        <w:rPr>
          <w:rFonts w:ascii="Times New Roman" w:hAnsi="Times New Roman"/>
          <w:b/>
          <w:color w:val="000000"/>
          <w:spacing w:val="-3"/>
          <w:szCs w:val="24"/>
        </w:rPr>
        <w:lastRenderedPageBreak/>
        <w:t xml:space="preserve">1. </w:t>
      </w:r>
      <w:r w:rsidR="00DB7290">
        <w:rPr>
          <w:rFonts w:ascii="Times New Roman" w:hAnsi="Times New Roman"/>
          <w:b/>
          <w:color w:val="000000"/>
          <w:spacing w:val="-3"/>
          <w:szCs w:val="24"/>
        </w:rPr>
        <w:t>WSTĘP</w:t>
      </w:r>
    </w:p>
    <w:p w:rsidR="0025208A" w:rsidRDefault="0025208A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1.1. Przedmiot Specyfikacji Technicznej</w:t>
      </w:r>
    </w:p>
    <w:p w:rsidR="00C46E6D" w:rsidRPr="00C11EE0" w:rsidRDefault="00C46E6D" w:rsidP="00C46E6D">
      <w:pPr>
        <w:jc w:val="both"/>
        <w:rPr>
          <w:rFonts w:ascii="Times New Roman" w:hAnsi="Times New Roman"/>
          <w:bCs/>
          <w:color w:val="000000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 xml:space="preserve">Przedmiotem niniejszej ST są wymagania szczegółowe dotyczące wykonania i odbioru </w:t>
      </w:r>
      <w:r w:rsidR="005403B1">
        <w:rPr>
          <w:rFonts w:ascii="Times New Roman" w:hAnsi="Times New Roman"/>
          <w:color w:val="000000"/>
          <w:spacing w:val="-3"/>
          <w:szCs w:val="24"/>
        </w:rPr>
        <w:t>r</w:t>
      </w:r>
      <w:r w:rsidRPr="00C11EE0">
        <w:rPr>
          <w:rFonts w:ascii="Times New Roman" w:hAnsi="Times New Roman"/>
          <w:color w:val="000000"/>
          <w:spacing w:val="-3"/>
          <w:szCs w:val="24"/>
        </w:rPr>
        <w:t>obót związanych z</w:t>
      </w:r>
      <w:r w:rsidR="008818BD">
        <w:rPr>
          <w:rFonts w:ascii="Times New Roman" w:hAnsi="Times New Roman"/>
          <w:color w:val="000000"/>
          <w:spacing w:val="-3"/>
          <w:szCs w:val="24"/>
        </w:rPr>
        <w:t xml:space="preserve"> wykonaniem </w:t>
      </w:r>
      <w:r w:rsidRPr="00C11EE0">
        <w:rPr>
          <w:rFonts w:ascii="Times New Roman" w:hAnsi="Times New Roman"/>
          <w:color w:val="000000"/>
          <w:spacing w:val="-3"/>
          <w:szCs w:val="24"/>
        </w:rPr>
        <w:t>oznakowani</w:t>
      </w:r>
      <w:r w:rsidR="008818BD">
        <w:rPr>
          <w:rFonts w:ascii="Times New Roman" w:hAnsi="Times New Roman"/>
          <w:color w:val="000000"/>
          <w:spacing w:val="-3"/>
          <w:szCs w:val="24"/>
        </w:rPr>
        <w:t>a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poziom</w:t>
      </w:r>
      <w:r w:rsidR="008818BD">
        <w:rPr>
          <w:rFonts w:ascii="Times New Roman" w:hAnsi="Times New Roman"/>
          <w:color w:val="000000"/>
          <w:spacing w:val="-3"/>
          <w:szCs w:val="24"/>
        </w:rPr>
        <w:t xml:space="preserve">ego w ramach </w:t>
      </w:r>
      <w:r w:rsidR="005403B1" w:rsidRPr="005403B1">
        <w:rPr>
          <w:spacing w:val="-3"/>
        </w:rPr>
        <w:t xml:space="preserve">zadania </w:t>
      </w:r>
      <w:r w:rsidR="005403B1" w:rsidRPr="005403B1">
        <w:rPr>
          <w:b/>
          <w:bCs/>
          <w:spacing w:val="-3"/>
        </w:rPr>
        <w:t>„</w:t>
      </w:r>
      <w:r w:rsidR="000F5425">
        <w:rPr>
          <w:b/>
          <w:bCs/>
          <w:spacing w:val="-3"/>
        </w:rPr>
        <w:t xml:space="preserve">Odnowa </w:t>
      </w:r>
      <w:r w:rsidR="00FD415F" w:rsidRPr="00FD415F">
        <w:rPr>
          <w:b/>
          <w:bCs/>
          <w:spacing w:val="-3"/>
        </w:rPr>
        <w:t xml:space="preserve">oznakowania poziomego cienkowarstwowego  dróg powiatowych  </w:t>
      </w:r>
      <w:r w:rsidR="00C8386A">
        <w:rPr>
          <w:b/>
          <w:bCs/>
          <w:spacing w:val="-3"/>
        </w:rPr>
        <w:t>na terenie powiatu</w:t>
      </w:r>
      <w:r w:rsidR="00FD415F" w:rsidRPr="00FD415F">
        <w:rPr>
          <w:b/>
          <w:bCs/>
          <w:spacing w:val="-3"/>
        </w:rPr>
        <w:t xml:space="preserve"> ostrowski</w:t>
      </w:r>
      <w:r w:rsidR="00C8386A">
        <w:rPr>
          <w:b/>
          <w:bCs/>
          <w:spacing w:val="-3"/>
        </w:rPr>
        <w:t>ego</w:t>
      </w:r>
      <w:r w:rsidR="005403B1" w:rsidRPr="005403B1">
        <w:rPr>
          <w:b/>
          <w:bCs/>
          <w:spacing w:val="-3"/>
        </w:rPr>
        <w:t>”</w:t>
      </w:r>
      <w:r w:rsidRPr="005403B1">
        <w:rPr>
          <w:rFonts w:ascii="Times New Roman" w:hAnsi="Times New Roman"/>
          <w:b/>
          <w:bCs/>
          <w:color w:val="000000"/>
          <w:spacing w:val="-3"/>
          <w:szCs w:val="24"/>
        </w:rPr>
        <w:t>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1.2. Zakres stosowania ST</w:t>
      </w:r>
    </w:p>
    <w:p w:rsidR="00510F24" w:rsidRPr="00C11EE0" w:rsidRDefault="00510F24" w:rsidP="00AF05AB">
      <w:pPr>
        <w:pStyle w:val="Tekstpodstawowywcity"/>
        <w:ind w:left="0"/>
        <w:rPr>
          <w:color w:val="000000"/>
          <w:szCs w:val="24"/>
          <w:lang w:val="pl-PL"/>
        </w:rPr>
      </w:pPr>
      <w:r w:rsidRPr="00C11EE0">
        <w:rPr>
          <w:color w:val="000000"/>
          <w:szCs w:val="24"/>
          <w:lang w:val="pl-PL"/>
        </w:rPr>
        <w:t>Specyfikacja Techniczna jest stosowana jako dokument przetar</w:t>
      </w:r>
      <w:r w:rsidRPr="00C11EE0">
        <w:rPr>
          <w:color w:val="000000"/>
          <w:szCs w:val="24"/>
          <w:lang w:val="pl-PL"/>
        </w:rPr>
        <w:softHyphen/>
        <w:t xml:space="preserve">gowy i kontraktowy przy zlecaniu </w:t>
      </w:r>
      <w:r w:rsidR="00FB2E63">
        <w:rPr>
          <w:color w:val="000000"/>
          <w:szCs w:val="24"/>
          <w:lang w:val="pl-PL"/>
        </w:rPr>
        <w:t xml:space="preserve">             </w:t>
      </w:r>
      <w:r w:rsidRPr="00C11EE0">
        <w:rPr>
          <w:color w:val="000000"/>
          <w:szCs w:val="24"/>
          <w:lang w:val="pl-PL"/>
        </w:rPr>
        <w:t>i reali</w:t>
      </w:r>
      <w:r w:rsidRPr="00C11EE0">
        <w:rPr>
          <w:color w:val="000000"/>
          <w:szCs w:val="24"/>
          <w:lang w:val="pl-PL"/>
        </w:rPr>
        <w:softHyphen/>
        <w:t>zacji Robót wymienionych w punkcie 1.1.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1.3. Zakres Robót objętych ST</w:t>
      </w:r>
    </w:p>
    <w:p w:rsidR="00510F24" w:rsidRPr="00C11EE0" w:rsidRDefault="00510F24" w:rsidP="00AF05AB">
      <w:pPr>
        <w:pStyle w:val="Tekstpodstawowywcity"/>
        <w:ind w:left="0"/>
        <w:rPr>
          <w:color w:val="000000"/>
          <w:szCs w:val="24"/>
          <w:lang w:val="pl-PL"/>
        </w:rPr>
      </w:pPr>
      <w:r w:rsidRPr="00C11EE0">
        <w:rPr>
          <w:color w:val="000000"/>
          <w:szCs w:val="24"/>
          <w:lang w:val="pl-PL"/>
        </w:rPr>
        <w:t>Ustalenia zawarte w niniejszej ST dotyczą zasad wykonywania Robót związanych z wykonaniem oznakowania poziomego</w:t>
      </w:r>
      <w:r w:rsidR="005403B1">
        <w:rPr>
          <w:color w:val="000000"/>
          <w:szCs w:val="24"/>
          <w:lang w:val="pl-PL"/>
        </w:rPr>
        <w:t xml:space="preserve"> cienkowarstwowego</w:t>
      </w:r>
      <w:r w:rsidRPr="00C11EE0">
        <w:rPr>
          <w:color w:val="000000"/>
          <w:szCs w:val="24"/>
          <w:lang w:val="pl-PL"/>
        </w:rPr>
        <w:t>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1.4. Określenia podstawowe</w:t>
      </w:r>
    </w:p>
    <w:p w:rsidR="00510F24" w:rsidRPr="00C11EE0" w:rsidRDefault="00510F24" w:rsidP="00510F24">
      <w:pPr>
        <w:ind w:left="709" w:hanging="709"/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1.4.1.</w:t>
      </w:r>
      <w:r w:rsidRPr="00C11EE0">
        <w:rPr>
          <w:rFonts w:ascii="Times New Roman" w:hAnsi="Times New Roman"/>
          <w:b/>
          <w:color w:val="000000"/>
          <w:szCs w:val="24"/>
        </w:rPr>
        <w:tab/>
        <w:t>Oznakowanie poziome</w:t>
      </w:r>
      <w:r w:rsidRPr="00C11EE0">
        <w:rPr>
          <w:rFonts w:ascii="Times New Roman" w:hAnsi="Times New Roman"/>
          <w:color w:val="000000"/>
          <w:szCs w:val="24"/>
        </w:rPr>
        <w:t xml:space="preserve"> – znaki drogowe poziome, umieszczone na nawierzchni w postaci linii ciągłych lub przerywanych, pojedynczych lub podwójnych, strzałek, napisów, symboli oraz innych linii związanych z oznaczeniem określonych miejsc na tej nawierzchni.</w:t>
      </w:r>
    </w:p>
    <w:p w:rsidR="00510F24" w:rsidRPr="00C11EE0" w:rsidRDefault="00510F24" w:rsidP="00510F24">
      <w:pPr>
        <w:ind w:left="709" w:hanging="709"/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1.4.2.</w:t>
      </w:r>
      <w:r w:rsidRPr="00C11EE0">
        <w:rPr>
          <w:rFonts w:ascii="Times New Roman" w:hAnsi="Times New Roman"/>
          <w:b/>
          <w:color w:val="000000"/>
          <w:szCs w:val="24"/>
        </w:rPr>
        <w:tab/>
        <w:t>Znaki podłużne</w:t>
      </w:r>
      <w:r w:rsidRPr="00C11EE0">
        <w:rPr>
          <w:rFonts w:ascii="Times New Roman" w:hAnsi="Times New Roman"/>
          <w:color w:val="000000"/>
          <w:szCs w:val="24"/>
        </w:rPr>
        <w:t xml:space="preserve"> – linie równoległe do osi jezdni lub odchylone od niej pod niewielkim kątem, występujące jako linie segregacyjne lub krawędziowe, przerywane lub ciągłe.</w:t>
      </w:r>
    </w:p>
    <w:p w:rsidR="00510F24" w:rsidRPr="00C11EE0" w:rsidRDefault="00510F24" w:rsidP="00510F24">
      <w:pPr>
        <w:ind w:left="709" w:hanging="709"/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1.4.3.</w:t>
      </w:r>
      <w:r w:rsidRPr="00C11EE0">
        <w:rPr>
          <w:rFonts w:ascii="Times New Roman" w:hAnsi="Times New Roman"/>
          <w:color w:val="000000"/>
          <w:szCs w:val="24"/>
        </w:rPr>
        <w:tab/>
      </w:r>
      <w:r w:rsidRPr="00C11EE0">
        <w:rPr>
          <w:rFonts w:ascii="Times New Roman" w:hAnsi="Times New Roman"/>
          <w:b/>
          <w:color w:val="000000"/>
          <w:szCs w:val="24"/>
        </w:rPr>
        <w:t>Strzałki</w:t>
      </w:r>
      <w:r w:rsidRPr="00C11EE0">
        <w:rPr>
          <w:rFonts w:ascii="Times New Roman" w:hAnsi="Times New Roman"/>
          <w:color w:val="000000"/>
          <w:szCs w:val="24"/>
        </w:rPr>
        <w:t xml:space="preserve"> – znaki poziome na nawierzchni, występujące jako strzałki kierunkowe służące do wskazania dozwolonego kierunku jazdy oraz strzałki naprowadzające, które uprzedzają </w:t>
      </w:r>
      <w:r w:rsidR="00FB2E63">
        <w:rPr>
          <w:rFonts w:ascii="Times New Roman" w:hAnsi="Times New Roman"/>
          <w:color w:val="000000"/>
          <w:szCs w:val="24"/>
        </w:rPr>
        <w:t xml:space="preserve">           </w:t>
      </w:r>
      <w:r w:rsidRPr="00C11EE0">
        <w:rPr>
          <w:rFonts w:ascii="Times New Roman" w:hAnsi="Times New Roman"/>
          <w:color w:val="000000"/>
          <w:szCs w:val="24"/>
        </w:rPr>
        <w:t>o konieczności opuszczenia pasa, na którym się znajdują.</w:t>
      </w:r>
    </w:p>
    <w:p w:rsidR="00510F24" w:rsidRPr="00C11EE0" w:rsidRDefault="00510F24" w:rsidP="00510F24">
      <w:pPr>
        <w:ind w:left="709" w:hanging="709"/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1.4.4.</w:t>
      </w:r>
      <w:r w:rsidRPr="00C11EE0">
        <w:rPr>
          <w:rFonts w:ascii="Times New Roman" w:hAnsi="Times New Roman"/>
          <w:b/>
          <w:color w:val="000000"/>
          <w:szCs w:val="24"/>
        </w:rPr>
        <w:tab/>
        <w:t>Znaki poprzeczne</w:t>
      </w:r>
      <w:r w:rsidRPr="00C11EE0">
        <w:rPr>
          <w:rFonts w:ascii="Times New Roman" w:hAnsi="Times New Roman"/>
          <w:color w:val="000000"/>
          <w:szCs w:val="24"/>
        </w:rPr>
        <w:t xml:space="preserve"> – znaki wyznaczające miejsca</w:t>
      </w:r>
      <w:r w:rsidR="00F3072B">
        <w:rPr>
          <w:rFonts w:ascii="Times New Roman" w:hAnsi="Times New Roman"/>
          <w:color w:val="000000"/>
          <w:szCs w:val="24"/>
        </w:rPr>
        <w:t xml:space="preserve"> przeznaczone do ruchu pieszych                        </w:t>
      </w:r>
      <w:r w:rsidR="00FB2E63">
        <w:rPr>
          <w:rFonts w:ascii="Times New Roman" w:hAnsi="Times New Roman"/>
          <w:color w:val="000000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zCs w:val="24"/>
        </w:rPr>
        <w:t>i rowerzystów w poprzek jezdni oraz miejsca zatrzymania pojazdów.</w:t>
      </w:r>
    </w:p>
    <w:p w:rsidR="00510F24" w:rsidRPr="00C11EE0" w:rsidRDefault="00510F24" w:rsidP="00510F24">
      <w:pPr>
        <w:ind w:left="709" w:hanging="709"/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1.4.5.</w:t>
      </w:r>
      <w:r w:rsidRPr="00C11EE0">
        <w:rPr>
          <w:rFonts w:ascii="Times New Roman" w:hAnsi="Times New Roman"/>
          <w:b/>
          <w:color w:val="000000"/>
          <w:szCs w:val="24"/>
        </w:rPr>
        <w:tab/>
        <w:t>Znaki uzupełniające</w:t>
      </w:r>
      <w:r w:rsidRPr="00C11EE0">
        <w:rPr>
          <w:rFonts w:ascii="Times New Roman" w:hAnsi="Times New Roman"/>
          <w:color w:val="000000"/>
          <w:szCs w:val="24"/>
        </w:rPr>
        <w:t xml:space="preserve"> – znaki w postaci symboli, napisów, linii przystankowych oraz inne określające szczególne miejsca na nawierzchni.</w:t>
      </w:r>
    </w:p>
    <w:p w:rsidR="00510F24" w:rsidRDefault="00510F24" w:rsidP="00510F24">
      <w:pPr>
        <w:ind w:left="709" w:hanging="709"/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1.4.6.</w:t>
      </w:r>
      <w:r w:rsidRPr="00C11EE0">
        <w:rPr>
          <w:rFonts w:ascii="Times New Roman" w:hAnsi="Times New Roman"/>
          <w:b/>
          <w:color w:val="000000"/>
          <w:szCs w:val="24"/>
        </w:rPr>
        <w:tab/>
        <w:t>Materiały do poziomego znakowania dróg</w:t>
      </w:r>
      <w:r w:rsidRPr="00C11EE0">
        <w:rPr>
          <w:rFonts w:ascii="Times New Roman" w:hAnsi="Times New Roman"/>
          <w:color w:val="000000"/>
          <w:szCs w:val="24"/>
        </w:rPr>
        <w:t xml:space="preserve"> – </w:t>
      </w:r>
      <w:r w:rsidR="0051181A">
        <w:rPr>
          <w:rFonts w:ascii="Times New Roman" w:hAnsi="Times New Roman"/>
          <w:color w:val="000000"/>
          <w:szCs w:val="24"/>
        </w:rPr>
        <w:t>farby</w:t>
      </w:r>
      <w:r w:rsidR="00091217">
        <w:rPr>
          <w:rFonts w:ascii="Times New Roman" w:hAnsi="Times New Roman"/>
          <w:color w:val="000000"/>
          <w:szCs w:val="24"/>
        </w:rPr>
        <w:t>, masy</w:t>
      </w:r>
      <w:r w:rsidRPr="00C11EE0">
        <w:rPr>
          <w:rFonts w:ascii="Times New Roman" w:hAnsi="Times New Roman"/>
          <w:color w:val="000000"/>
          <w:szCs w:val="24"/>
        </w:rPr>
        <w:t>,</w:t>
      </w:r>
      <w:r w:rsidR="0051181A">
        <w:rPr>
          <w:rFonts w:ascii="Times New Roman" w:hAnsi="Times New Roman"/>
          <w:color w:val="000000"/>
          <w:szCs w:val="24"/>
        </w:rPr>
        <w:t xml:space="preserve"> punktowe elementy odblaskowe,</w:t>
      </w:r>
      <w:r w:rsidRPr="00C11EE0">
        <w:rPr>
          <w:rFonts w:ascii="Times New Roman" w:hAnsi="Times New Roman"/>
          <w:color w:val="000000"/>
          <w:szCs w:val="24"/>
        </w:rPr>
        <w:t xml:space="preserve"> które mogą zostać naniesione albo wbudowane przez malowanie, natryskiwanie, itp. </w:t>
      </w:r>
      <w:r w:rsidR="00F3072B">
        <w:rPr>
          <w:rFonts w:ascii="Times New Roman" w:hAnsi="Times New Roman"/>
          <w:color w:val="000000"/>
          <w:szCs w:val="24"/>
        </w:rPr>
        <w:t xml:space="preserve">                </w:t>
      </w:r>
      <w:r w:rsidRPr="00C11EE0">
        <w:rPr>
          <w:rFonts w:ascii="Times New Roman" w:hAnsi="Times New Roman"/>
          <w:color w:val="000000"/>
          <w:szCs w:val="24"/>
        </w:rPr>
        <w:t>na nawierzchnie drogowe, stos</w:t>
      </w:r>
      <w:r w:rsidR="0051181A">
        <w:rPr>
          <w:rFonts w:ascii="Times New Roman" w:hAnsi="Times New Roman"/>
          <w:color w:val="000000"/>
          <w:szCs w:val="24"/>
        </w:rPr>
        <w:t>owane w temperaturze otoczenia.</w:t>
      </w:r>
    </w:p>
    <w:p w:rsidR="006869A2" w:rsidRDefault="006869A2" w:rsidP="006869A2">
      <w:pPr>
        <w:ind w:left="709" w:hanging="709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6869A2">
        <w:rPr>
          <w:rFonts w:ascii="Times New Roman" w:hAnsi="Times New Roman"/>
          <w:b/>
          <w:color w:val="000000"/>
          <w:szCs w:val="24"/>
        </w:rPr>
        <w:t>1.4.7. Oznakowanie cienkowarstwowe</w:t>
      </w:r>
      <w:r>
        <w:rPr>
          <w:rFonts w:ascii="Times New Roman" w:hAnsi="Times New Roman"/>
          <w:color w:val="000000"/>
          <w:szCs w:val="24"/>
        </w:rPr>
        <w:t xml:space="preserve"> - 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oznakowanie na jezdni </w:t>
      </w:r>
      <w:r>
        <w:rPr>
          <w:rFonts w:ascii="Times New Roman" w:hAnsi="Times New Roman"/>
          <w:color w:val="000000"/>
          <w:spacing w:val="-3"/>
          <w:szCs w:val="24"/>
        </w:rPr>
        <w:t xml:space="preserve">o </w:t>
      </w:r>
      <w:r w:rsidRPr="00C11EE0">
        <w:rPr>
          <w:rFonts w:ascii="Times New Roman" w:hAnsi="Times New Roman"/>
          <w:color w:val="000000"/>
          <w:spacing w:val="-3"/>
          <w:szCs w:val="24"/>
        </w:rPr>
        <w:t>grubości od 0,</w:t>
      </w:r>
      <w:r>
        <w:rPr>
          <w:rFonts w:ascii="Times New Roman" w:hAnsi="Times New Roman"/>
          <w:color w:val="000000"/>
          <w:spacing w:val="-3"/>
          <w:szCs w:val="24"/>
        </w:rPr>
        <w:t>4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mm do </w:t>
      </w:r>
      <w:r>
        <w:rPr>
          <w:rFonts w:ascii="Times New Roman" w:hAnsi="Times New Roman"/>
          <w:color w:val="000000"/>
          <w:spacing w:val="-3"/>
          <w:szCs w:val="24"/>
        </w:rPr>
        <w:t>0,8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mm</w:t>
      </w:r>
      <w:r>
        <w:rPr>
          <w:rFonts w:ascii="Times New Roman" w:hAnsi="Times New Roman"/>
          <w:color w:val="000000"/>
          <w:spacing w:val="-3"/>
          <w:szCs w:val="24"/>
        </w:rPr>
        <w:t>.</w:t>
      </w:r>
    </w:p>
    <w:p w:rsidR="00E824DF" w:rsidRPr="00B40AFC" w:rsidRDefault="006869A2" w:rsidP="00B40AFC">
      <w:pPr>
        <w:ind w:left="709" w:hanging="709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1</w:t>
      </w:r>
      <w:r w:rsidRPr="006869A2">
        <w:rPr>
          <w:rFonts w:ascii="Times New Roman" w:hAnsi="Times New Roman"/>
          <w:b/>
          <w:color w:val="000000"/>
          <w:spacing w:val="-3"/>
          <w:szCs w:val="24"/>
        </w:rPr>
        <w:t>.</w:t>
      </w:r>
      <w:r>
        <w:rPr>
          <w:rFonts w:ascii="Times New Roman" w:hAnsi="Times New Roman"/>
          <w:b/>
          <w:color w:val="000000"/>
          <w:spacing w:val="-3"/>
          <w:szCs w:val="24"/>
        </w:rPr>
        <w:t>4.8.</w:t>
      </w: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 </w:t>
      </w:r>
      <w:r w:rsidR="00510F24"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Oznakowanie </w:t>
      </w:r>
      <w:r w:rsidR="006723ED">
        <w:rPr>
          <w:rFonts w:ascii="Times New Roman" w:hAnsi="Times New Roman"/>
          <w:b/>
          <w:color w:val="000000"/>
          <w:spacing w:val="-3"/>
          <w:szCs w:val="24"/>
        </w:rPr>
        <w:t>grubowarstwowe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 xml:space="preserve"> – oznakowanie na jezdni </w:t>
      </w:r>
      <w:r w:rsidR="006723ED">
        <w:rPr>
          <w:rFonts w:ascii="Times New Roman" w:hAnsi="Times New Roman"/>
          <w:color w:val="000000"/>
          <w:spacing w:val="-3"/>
          <w:szCs w:val="24"/>
        </w:rPr>
        <w:t xml:space="preserve">o 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>grubości od 0,</w:t>
      </w:r>
      <w:r w:rsidR="006723ED">
        <w:rPr>
          <w:rFonts w:ascii="Times New Roman" w:hAnsi="Times New Roman"/>
          <w:color w:val="000000"/>
          <w:spacing w:val="-3"/>
          <w:szCs w:val="24"/>
        </w:rPr>
        <w:t>9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 xml:space="preserve"> mm do </w:t>
      </w:r>
      <w:r w:rsidR="006723ED">
        <w:rPr>
          <w:rFonts w:ascii="Times New Roman" w:hAnsi="Times New Roman"/>
          <w:color w:val="000000"/>
          <w:spacing w:val="-3"/>
          <w:szCs w:val="24"/>
        </w:rPr>
        <w:t>3,</w:t>
      </w:r>
      <w:r w:rsidR="0051181A">
        <w:rPr>
          <w:rFonts w:ascii="Times New Roman" w:hAnsi="Times New Roman"/>
          <w:color w:val="000000"/>
          <w:spacing w:val="-3"/>
          <w:szCs w:val="24"/>
        </w:rPr>
        <w:t>5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 xml:space="preserve"> mm</w:t>
      </w:r>
      <w:r w:rsidR="00510F24" w:rsidRPr="00C11EE0">
        <w:rPr>
          <w:rFonts w:ascii="Times New Roman" w:hAnsi="Times New Roman"/>
          <w:color w:val="000000"/>
          <w:szCs w:val="24"/>
        </w:rPr>
        <w:t>.</w:t>
      </w:r>
    </w:p>
    <w:p w:rsidR="006869A2" w:rsidRDefault="006869A2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C11169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2. </w:t>
      </w:r>
      <w:r w:rsidR="00E824DF">
        <w:rPr>
          <w:rFonts w:ascii="Times New Roman" w:hAnsi="Times New Roman"/>
          <w:b/>
          <w:color w:val="000000"/>
          <w:spacing w:val="-3"/>
          <w:szCs w:val="24"/>
        </w:rPr>
        <w:t>MATERIAŁY</w:t>
      </w:r>
    </w:p>
    <w:p w:rsidR="00CC2444" w:rsidRDefault="00510F24" w:rsidP="00A151D6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Wykonawca ponosi pełną odpowiedzialność za spełnienie wymagań ilościowych i jakościowych zastosowanych materiałów. Wykonawca zapewni, że składowane materiały będą zabezpieczone przed zanieczyszczeniem, zachowają swoją jakość i właściwość do robót i będą dostępne dla Zamawiającego.</w:t>
      </w:r>
    </w:p>
    <w:p w:rsidR="00510F24" w:rsidRPr="00CC2444" w:rsidRDefault="00510F24" w:rsidP="00A151D6">
      <w:pPr>
        <w:jc w:val="both"/>
        <w:rPr>
          <w:rFonts w:ascii="Times New Roman" w:hAnsi="Times New Roman"/>
          <w:color w:val="000000"/>
          <w:szCs w:val="24"/>
        </w:rPr>
      </w:pPr>
      <w:r w:rsidRPr="00E00406">
        <w:rPr>
          <w:rFonts w:ascii="Times New Roman" w:hAnsi="Times New Roman"/>
          <w:color w:val="000000"/>
          <w:szCs w:val="24"/>
        </w:rPr>
        <w:t>Każdy materiał używany przez Wykonawcę do poziomego znakowania dróg musi posiadać Aprobatę Techniczną Inst</w:t>
      </w:r>
      <w:r w:rsidR="00A151D6" w:rsidRPr="00E00406">
        <w:rPr>
          <w:rFonts w:ascii="Times New Roman" w:hAnsi="Times New Roman"/>
          <w:color w:val="000000"/>
          <w:szCs w:val="24"/>
        </w:rPr>
        <w:t>ytutu Badawczego Dróg i Mostów.</w:t>
      </w:r>
    </w:p>
    <w:p w:rsidR="00510F24" w:rsidRPr="00E00406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E00406">
        <w:rPr>
          <w:rFonts w:ascii="Times New Roman" w:hAnsi="Times New Roman"/>
          <w:color w:val="000000"/>
          <w:szCs w:val="24"/>
        </w:rPr>
        <w:t xml:space="preserve">Nie dopuszcza się stosowania materiałów zawierających rozpuszczalnik aromatyczny (jak np. toluen, ksylen) w ilości większej niż 10%. Nie dopuszcza się stosowania materiałów zawierających benzen </w:t>
      </w:r>
      <w:r w:rsidR="00F3072B">
        <w:rPr>
          <w:rFonts w:ascii="Times New Roman" w:hAnsi="Times New Roman"/>
          <w:color w:val="000000"/>
          <w:szCs w:val="24"/>
        </w:rPr>
        <w:t xml:space="preserve">      </w:t>
      </w:r>
      <w:r w:rsidRPr="00E00406">
        <w:rPr>
          <w:rFonts w:ascii="Times New Roman" w:hAnsi="Times New Roman"/>
          <w:color w:val="000000"/>
          <w:szCs w:val="24"/>
        </w:rPr>
        <w:t>i rozpuszczalniki chlorowane.</w:t>
      </w:r>
    </w:p>
    <w:p w:rsidR="008818BD" w:rsidRDefault="008818BD" w:rsidP="00E0040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E00406" w:rsidRPr="00E00406" w:rsidRDefault="00E00406" w:rsidP="00E0040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 w:rsidRPr="00E00406">
        <w:rPr>
          <w:rFonts w:ascii="Times New Roman" w:hAnsi="Times New Roman"/>
          <w:b/>
          <w:bCs/>
          <w:szCs w:val="24"/>
        </w:rPr>
        <w:t>2.</w:t>
      </w:r>
      <w:r w:rsidR="00E824DF">
        <w:rPr>
          <w:rFonts w:ascii="Times New Roman" w:hAnsi="Times New Roman"/>
          <w:b/>
          <w:bCs/>
          <w:szCs w:val="24"/>
        </w:rPr>
        <w:t>1</w:t>
      </w:r>
      <w:r w:rsidRPr="00E00406">
        <w:rPr>
          <w:rFonts w:ascii="Times New Roman" w:hAnsi="Times New Roman"/>
          <w:b/>
          <w:bCs/>
          <w:szCs w:val="24"/>
        </w:rPr>
        <w:t>. Dokument dopuszczaj</w:t>
      </w:r>
      <w:r w:rsidRPr="00E00406">
        <w:rPr>
          <w:rFonts w:ascii="Times New Roman" w:eastAsia="TimesNewRoman,Bold" w:hAnsi="Times New Roman"/>
          <w:b/>
          <w:bCs/>
          <w:szCs w:val="24"/>
        </w:rPr>
        <w:t>ą</w:t>
      </w:r>
      <w:r w:rsidRPr="00E00406">
        <w:rPr>
          <w:rFonts w:ascii="Times New Roman" w:hAnsi="Times New Roman"/>
          <w:b/>
          <w:bCs/>
          <w:szCs w:val="24"/>
        </w:rPr>
        <w:t>cy do stosowania materiałów</w:t>
      </w:r>
    </w:p>
    <w:p w:rsidR="008818BD" w:rsidRDefault="00E00406" w:rsidP="00E824D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Materiały stosowane przez Wykonawcę do poziomego oznakowania dróg powinny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spełniać warunki postawione w rozporządzeniu Ministra Infrastruktury</w:t>
      </w:r>
      <w:r w:rsidR="008818BD">
        <w:rPr>
          <w:rFonts w:ascii="Times New Roman" w:hAnsi="Times New Roman"/>
          <w:szCs w:val="24"/>
        </w:rPr>
        <w:t xml:space="preserve"> [10]</w:t>
      </w:r>
      <w:r w:rsidRPr="00E00406">
        <w:rPr>
          <w:rFonts w:ascii="Times New Roman" w:hAnsi="Times New Roman"/>
          <w:szCs w:val="24"/>
        </w:rPr>
        <w:t>.</w:t>
      </w:r>
    </w:p>
    <w:p w:rsidR="008818BD" w:rsidRDefault="008818BD" w:rsidP="00E824D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510F24" w:rsidRDefault="00E00406" w:rsidP="00E824D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Producenci powinni oznakować wyroby znakiem budowlanym B, zgodnie z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rozporzą</w:t>
      </w:r>
      <w:r w:rsidR="008818BD">
        <w:rPr>
          <w:rFonts w:ascii="Times New Roman" w:hAnsi="Times New Roman"/>
          <w:szCs w:val="24"/>
        </w:rPr>
        <w:t>dzeniem Ministra Infrastruktury</w:t>
      </w:r>
      <w:r w:rsidRPr="00E00406">
        <w:rPr>
          <w:rFonts w:ascii="Times New Roman" w:hAnsi="Times New Roman"/>
          <w:szCs w:val="24"/>
        </w:rPr>
        <w:t>, co oznacza wystawienie deklaracji zgodności z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aprobatą techniczną (np. dla farb oraz mas chemoutwardzalnych i termoplastycznych) lub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znakiem CE, zgodnie z rozporzą</w:t>
      </w:r>
      <w:r w:rsidR="008818BD">
        <w:rPr>
          <w:rFonts w:ascii="Times New Roman" w:hAnsi="Times New Roman"/>
          <w:szCs w:val="24"/>
        </w:rPr>
        <w:t>dzeniem Ministra Infrastruktury</w:t>
      </w:r>
      <w:r w:rsidRPr="00E00406">
        <w:rPr>
          <w:rFonts w:ascii="Times New Roman" w:hAnsi="Times New Roman"/>
          <w:szCs w:val="24"/>
        </w:rPr>
        <w:t>, co oznacza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 xml:space="preserve">wystawienie deklaracji zgodności z normą zharmonizowaną (np. dla kulek </w:t>
      </w:r>
      <w:r w:rsidRPr="00E00406">
        <w:rPr>
          <w:rFonts w:ascii="Times New Roman" w:hAnsi="Times New Roman"/>
          <w:szCs w:val="24"/>
        </w:rPr>
        <w:lastRenderedPageBreak/>
        <w:t>szklanych  i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pu</w:t>
      </w:r>
      <w:r w:rsidR="00CC2444">
        <w:rPr>
          <w:rFonts w:ascii="Times New Roman" w:hAnsi="Times New Roman"/>
          <w:szCs w:val="24"/>
        </w:rPr>
        <w:t>nktowych elementów odblaskowych</w:t>
      </w:r>
      <w:r w:rsidRPr="00E00406">
        <w:rPr>
          <w:rFonts w:ascii="Times New Roman" w:hAnsi="Times New Roman"/>
          <w:szCs w:val="24"/>
        </w:rPr>
        <w:t>.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 xml:space="preserve">Aprobaty techniczne wystawione przed czasem wejścia w </w:t>
      </w:r>
      <w:r w:rsidR="00E824DF">
        <w:rPr>
          <w:rFonts w:ascii="Times New Roman" w:hAnsi="Times New Roman"/>
          <w:szCs w:val="24"/>
        </w:rPr>
        <w:t>ż</w:t>
      </w:r>
      <w:r w:rsidRPr="00E00406">
        <w:rPr>
          <w:rFonts w:ascii="Times New Roman" w:hAnsi="Times New Roman"/>
          <w:szCs w:val="24"/>
        </w:rPr>
        <w:t xml:space="preserve">ycie rozporządzenia nie mogą </w:t>
      </w:r>
      <w:r w:rsidR="00E824DF">
        <w:rPr>
          <w:rFonts w:ascii="Times New Roman" w:hAnsi="Times New Roman"/>
          <w:szCs w:val="24"/>
        </w:rPr>
        <w:t>być zmieniane lecz zachowują waż</w:t>
      </w:r>
      <w:r w:rsidRPr="00E00406">
        <w:rPr>
          <w:rFonts w:ascii="Times New Roman" w:hAnsi="Times New Roman"/>
          <w:szCs w:val="24"/>
        </w:rPr>
        <w:t>ność przez okres, na jaki zostały wydane. W tym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przypadku do oznakowania wyrobu znakiem budowlanym B wystarcza deklaracja zgodności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z aprobatą techniczną.</w:t>
      </w:r>
    </w:p>
    <w:p w:rsidR="00E00406" w:rsidRPr="00E00406" w:rsidRDefault="00E00406" w:rsidP="00E824D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E00406">
        <w:rPr>
          <w:rFonts w:ascii="Times New Roman" w:hAnsi="Times New Roman"/>
          <w:szCs w:val="24"/>
        </w:rPr>
        <w:t>Wykonawca powinien przeprowadzić dodatkowe badania tych materiałów, które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budzą wątpliwości jego lub In</w:t>
      </w:r>
      <w:r w:rsidR="00E824DF">
        <w:rPr>
          <w:rFonts w:ascii="Times New Roman" w:hAnsi="Times New Roman"/>
          <w:szCs w:val="24"/>
        </w:rPr>
        <w:t>spektora</w:t>
      </w:r>
      <w:r w:rsidRPr="00E00406">
        <w:rPr>
          <w:rFonts w:ascii="Times New Roman" w:hAnsi="Times New Roman"/>
          <w:szCs w:val="24"/>
        </w:rPr>
        <w:t>, co do jakości, w celu stwierdzenia czy odpowiadają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one wymaganiom określonym w aprobacie technicznej. Badania te Wykonawca zleci IBDiM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lub akredytowanemu laboratorium drogowemu. Badania powinny być wykonane zgodnie z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PN-EN 1871:2003 lub Warunkami Technicznymi POD-97 lub POD-2006 po ich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wydaniu.</w:t>
      </w:r>
    </w:p>
    <w:p w:rsidR="00E824DF" w:rsidRDefault="00E824DF" w:rsidP="00E824DF">
      <w:pPr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510F24" w:rsidRPr="00C70790" w:rsidRDefault="00510F24" w:rsidP="00E824DF">
      <w:pPr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C70790">
        <w:rPr>
          <w:rFonts w:ascii="Times New Roman" w:hAnsi="Times New Roman"/>
          <w:b/>
          <w:bCs/>
          <w:color w:val="000000"/>
          <w:szCs w:val="24"/>
        </w:rPr>
        <w:t>2.</w:t>
      </w:r>
      <w:r w:rsidR="00E824DF" w:rsidRPr="00C70790">
        <w:rPr>
          <w:rFonts w:ascii="Times New Roman" w:hAnsi="Times New Roman"/>
          <w:b/>
          <w:bCs/>
          <w:color w:val="000000"/>
          <w:szCs w:val="24"/>
        </w:rPr>
        <w:t>2</w:t>
      </w:r>
      <w:r w:rsidRPr="00C70790">
        <w:rPr>
          <w:rFonts w:ascii="Times New Roman" w:hAnsi="Times New Roman"/>
          <w:b/>
          <w:bCs/>
          <w:color w:val="000000"/>
          <w:szCs w:val="24"/>
        </w:rPr>
        <w:t xml:space="preserve">. </w:t>
      </w:r>
      <w:r w:rsidR="000C7CA6" w:rsidRPr="00C70790">
        <w:rPr>
          <w:rFonts w:ascii="Times New Roman" w:hAnsi="Times New Roman"/>
          <w:b/>
          <w:bCs/>
          <w:color w:val="000000"/>
          <w:szCs w:val="24"/>
        </w:rPr>
        <w:t>Farby, m</w:t>
      </w:r>
      <w:r w:rsidR="00A151D6" w:rsidRPr="00C70790">
        <w:rPr>
          <w:rFonts w:ascii="Times New Roman" w:hAnsi="Times New Roman"/>
          <w:b/>
          <w:bCs/>
          <w:color w:val="000000"/>
          <w:szCs w:val="24"/>
        </w:rPr>
        <w:t>asy.</w:t>
      </w:r>
    </w:p>
    <w:p w:rsidR="00C70790" w:rsidRPr="00C70790" w:rsidRDefault="00A151D6" w:rsidP="00C70790">
      <w:pPr>
        <w:jc w:val="both"/>
        <w:rPr>
          <w:rFonts w:ascii="Times New Roman" w:hAnsi="Times New Roman"/>
          <w:spacing w:val="-3"/>
        </w:rPr>
      </w:pPr>
      <w:r w:rsidRPr="00C70790">
        <w:rPr>
          <w:rFonts w:ascii="Times New Roman" w:hAnsi="Times New Roman"/>
          <w:szCs w:val="24"/>
        </w:rPr>
        <w:t xml:space="preserve">Do znakowania poziomego </w:t>
      </w:r>
      <w:r w:rsidR="00C70790" w:rsidRPr="00C70790">
        <w:rPr>
          <w:rFonts w:ascii="Times New Roman" w:hAnsi="Times New Roman"/>
        </w:rPr>
        <w:t>cienkowarstwowego należy stosować białą farbę rozpuszczalnikową nakładaną na mokro. Do rozcieńczania farby wolno używać tylko rozpuszczalnika wskazanego przez producenta farby i wymienionego w świadectwie dopuszczenia do stosowania w budownictwie drogowym i mostowym wydanym dla farby. Przy myciu sprzętu do znakowania mogą być użyte inne</w:t>
      </w:r>
      <w:r w:rsidR="00C70790">
        <w:rPr>
          <w:rFonts w:ascii="Times New Roman" w:hAnsi="Times New Roman"/>
        </w:rPr>
        <w:t xml:space="preserve"> </w:t>
      </w:r>
      <w:r w:rsidR="00C70790" w:rsidRPr="00C70790">
        <w:rPr>
          <w:rFonts w:ascii="Times New Roman" w:hAnsi="Times New Roman"/>
          <w:spacing w:val="-3"/>
        </w:rPr>
        <w:t>rozpuszczalniki.</w:t>
      </w:r>
    </w:p>
    <w:p w:rsidR="0051181A" w:rsidRPr="0051181A" w:rsidRDefault="00C70790" w:rsidP="00E824D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 znakowania </w:t>
      </w:r>
      <w:r w:rsidR="00A151D6">
        <w:rPr>
          <w:rFonts w:ascii="Times New Roman" w:hAnsi="Times New Roman"/>
          <w:szCs w:val="24"/>
        </w:rPr>
        <w:t xml:space="preserve">grubowarstwowego należy stosować </w:t>
      </w:r>
      <w:r>
        <w:rPr>
          <w:rFonts w:ascii="Times New Roman" w:hAnsi="Times New Roman"/>
          <w:szCs w:val="24"/>
        </w:rPr>
        <w:t xml:space="preserve">białe </w:t>
      </w:r>
      <w:r w:rsidR="00A151D6">
        <w:rPr>
          <w:rFonts w:ascii="Times New Roman" w:hAnsi="Times New Roman"/>
          <w:szCs w:val="24"/>
        </w:rPr>
        <w:t>masy chemoutwardzalne nakładane ręcznie,</w:t>
      </w:r>
      <w:r w:rsidR="000C7CA6">
        <w:rPr>
          <w:rFonts w:ascii="Times New Roman" w:hAnsi="Times New Roman"/>
          <w:szCs w:val="24"/>
        </w:rPr>
        <w:t xml:space="preserve"> metod</w:t>
      </w:r>
      <w:r w:rsidR="00E824DF">
        <w:rPr>
          <w:rFonts w:ascii="Times New Roman" w:hAnsi="Times New Roman"/>
          <w:szCs w:val="24"/>
        </w:rPr>
        <w:t>ą</w:t>
      </w:r>
      <w:r w:rsidR="000C7CA6">
        <w:rPr>
          <w:rFonts w:ascii="Times New Roman" w:hAnsi="Times New Roman"/>
          <w:szCs w:val="24"/>
        </w:rPr>
        <w:t xml:space="preserve"> natrysku, </w:t>
      </w:r>
      <w:r w:rsidR="00A151D6">
        <w:rPr>
          <w:rFonts w:ascii="Times New Roman" w:hAnsi="Times New Roman"/>
          <w:szCs w:val="24"/>
        </w:rPr>
        <w:t>ręcznym urządzeniem znakującym lub samobieżnymi maszynami do oznakowania poziomego.</w:t>
      </w:r>
      <w:r w:rsidR="0051181A" w:rsidRPr="0051181A">
        <w:rPr>
          <w:rFonts w:ascii="Times New Roman" w:hAnsi="Times New Roman"/>
          <w:szCs w:val="24"/>
        </w:rPr>
        <w:t xml:space="preserve"> </w:t>
      </w:r>
      <w:r w:rsidR="0051181A">
        <w:rPr>
          <w:rFonts w:ascii="Times New Roman" w:hAnsi="Times New Roman"/>
          <w:szCs w:val="24"/>
        </w:rPr>
        <w:t>O</w:t>
      </w:r>
      <w:r w:rsidR="0051181A" w:rsidRPr="0051181A">
        <w:rPr>
          <w:rFonts w:ascii="Times New Roman" w:hAnsi="Times New Roman"/>
          <w:szCs w:val="24"/>
        </w:rPr>
        <w:t>dblaskowość początkowa 500 mcd/lx/m2</w:t>
      </w:r>
      <w:r w:rsidR="0051181A">
        <w:rPr>
          <w:rFonts w:ascii="Times New Roman" w:hAnsi="Times New Roman"/>
          <w:szCs w:val="24"/>
        </w:rPr>
        <w:t xml:space="preserve">, </w:t>
      </w:r>
      <w:r w:rsidR="0051181A" w:rsidRPr="0051181A">
        <w:rPr>
          <w:rFonts w:ascii="Times New Roman" w:hAnsi="Times New Roman"/>
          <w:szCs w:val="24"/>
        </w:rPr>
        <w:t>odblaskowość końcowa powyżej 100 mcd/lx/m2</w:t>
      </w:r>
      <w:r w:rsidR="0051181A">
        <w:rPr>
          <w:rFonts w:ascii="Times New Roman" w:hAnsi="Times New Roman"/>
          <w:szCs w:val="24"/>
        </w:rPr>
        <w:t xml:space="preserve">, </w:t>
      </w:r>
      <w:r w:rsidR="0051181A" w:rsidRPr="0051181A">
        <w:rPr>
          <w:rFonts w:ascii="Times New Roman" w:hAnsi="Times New Roman"/>
          <w:szCs w:val="24"/>
        </w:rPr>
        <w:t>szorstkość oznakowania nie mniej niż 45 jednostek SRT</w:t>
      </w:r>
      <w:r w:rsidR="0051181A">
        <w:rPr>
          <w:rFonts w:ascii="Times New Roman" w:hAnsi="Times New Roman"/>
          <w:szCs w:val="24"/>
        </w:rPr>
        <w:t xml:space="preserve">, </w:t>
      </w:r>
      <w:r w:rsidR="0051181A" w:rsidRPr="0051181A">
        <w:rPr>
          <w:rFonts w:ascii="Times New Roman" w:hAnsi="Times New Roman"/>
          <w:szCs w:val="24"/>
        </w:rPr>
        <w:t>wid</w:t>
      </w:r>
      <w:r w:rsidR="00A151D6">
        <w:rPr>
          <w:rFonts w:ascii="Times New Roman" w:hAnsi="Times New Roman"/>
          <w:szCs w:val="24"/>
        </w:rPr>
        <w:t>ocz</w:t>
      </w:r>
      <w:r w:rsidR="0051181A" w:rsidRPr="0051181A">
        <w:rPr>
          <w:rFonts w:ascii="Times New Roman" w:hAnsi="Times New Roman"/>
          <w:szCs w:val="24"/>
        </w:rPr>
        <w:t>ność w dzień: oznakowanie świeże nie mniej niż 0,50</w:t>
      </w:r>
      <w:r w:rsidR="00A151D6">
        <w:rPr>
          <w:rFonts w:ascii="Times New Roman" w:hAnsi="Times New Roman"/>
          <w:szCs w:val="24"/>
        </w:rPr>
        <w:t>,</w:t>
      </w:r>
      <w:r w:rsidR="0051181A" w:rsidRPr="0051181A">
        <w:rPr>
          <w:rFonts w:ascii="Times New Roman" w:hAnsi="Times New Roman"/>
          <w:szCs w:val="24"/>
        </w:rPr>
        <w:t xml:space="preserve"> oznako</w:t>
      </w:r>
      <w:r w:rsidR="0051181A">
        <w:rPr>
          <w:rFonts w:ascii="Times New Roman" w:hAnsi="Times New Roman"/>
          <w:szCs w:val="24"/>
        </w:rPr>
        <w:t>wanie używane nie mniej niż 0,30.</w:t>
      </w:r>
      <w:r w:rsidR="0051181A" w:rsidRPr="0051181A">
        <w:rPr>
          <w:rFonts w:ascii="Times New Roman" w:hAnsi="Times New Roman"/>
          <w:szCs w:val="24"/>
        </w:rPr>
        <w:t xml:space="preserve"> </w:t>
      </w:r>
    </w:p>
    <w:p w:rsidR="00510F24" w:rsidRPr="0051181A" w:rsidRDefault="00510F24" w:rsidP="00510F24">
      <w:pPr>
        <w:suppressAutoHyphens/>
        <w:jc w:val="both"/>
        <w:rPr>
          <w:rFonts w:ascii="Times New Roman" w:hAnsi="Times New Roman"/>
          <w:b/>
          <w:bCs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bCs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bCs/>
          <w:color w:val="000000"/>
          <w:spacing w:val="-3"/>
          <w:szCs w:val="24"/>
        </w:rPr>
        <w:t>2.</w:t>
      </w:r>
      <w:r w:rsidR="00E824DF">
        <w:rPr>
          <w:rFonts w:ascii="Times New Roman" w:hAnsi="Times New Roman"/>
          <w:b/>
          <w:bCs/>
          <w:color w:val="000000"/>
          <w:spacing w:val="-3"/>
          <w:szCs w:val="24"/>
        </w:rPr>
        <w:t>3</w:t>
      </w:r>
      <w:r w:rsidRPr="00C11EE0">
        <w:rPr>
          <w:rFonts w:ascii="Times New Roman" w:hAnsi="Times New Roman"/>
          <w:b/>
          <w:bCs/>
          <w:color w:val="000000"/>
          <w:spacing w:val="-3"/>
          <w:szCs w:val="24"/>
        </w:rPr>
        <w:t>. Kulki szklane</w:t>
      </w:r>
    </w:p>
    <w:p w:rsidR="00510F24" w:rsidRPr="00C11EE0" w:rsidRDefault="00510F24" w:rsidP="00510F24">
      <w:pPr>
        <w:tabs>
          <w:tab w:val="left" w:pos="567"/>
        </w:tabs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Do znakowania poziomego jako materiał odblaskowy należy stosować mikrokulki szklane.</w:t>
      </w:r>
    </w:p>
    <w:p w:rsidR="00510F24" w:rsidRPr="00C11EE0" w:rsidRDefault="00510F24" w:rsidP="00510F24">
      <w:pPr>
        <w:tabs>
          <w:tab w:val="left" w:pos="567"/>
        </w:tabs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 xml:space="preserve">Materiał odblaskowy - odblask farby uzyskuje się przez posypanie jej powierzchni, bezpośrednio </w:t>
      </w:r>
      <w:r w:rsidR="00FB2E63">
        <w:rPr>
          <w:rFonts w:ascii="Times New Roman" w:hAnsi="Times New Roman"/>
          <w:color w:val="000000"/>
          <w:spacing w:val="-3"/>
          <w:szCs w:val="24"/>
        </w:rPr>
        <w:t xml:space="preserve">           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po naniesieniu, </w:t>
      </w:r>
      <w:proofErr w:type="spellStart"/>
      <w:r w:rsidRPr="00C11EE0">
        <w:rPr>
          <w:rFonts w:ascii="Times New Roman" w:hAnsi="Times New Roman"/>
          <w:color w:val="000000"/>
          <w:spacing w:val="-3"/>
          <w:szCs w:val="24"/>
        </w:rPr>
        <w:t>mikrokulkami</w:t>
      </w:r>
      <w:proofErr w:type="spellEnd"/>
      <w:r w:rsidRPr="00C11EE0">
        <w:rPr>
          <w:rFonts w:ascii="Times New Roman" w:hAnsi="Times New Roman"/>
          <w:color w:val="000000"/>
          <w:spacing w:val="-3"/>
          <w:szCs w:val="24"/>
        </w:rPr>
        <w:t xml:space="preserve"> szklanymi. Mikrokulki szklane powinny charakteryzować się uziarnieniem 100-600 mikrometrów lub 125-630 mikrometrów. Mikrokulki powinny być powierzchniowo ulepszone </w:t>
      </w:r>
      <w:r w:rsidR="00FB2E63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pacing w:val="-3"/>
          <w:szCs w:val="24"/>
        </w:rPr>
        <w:t>w celu wyeliminowania trudności przy ich rozsypywaniu.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Mikrokulki muszą charakteryzować się następującymi cechami:</w:t>
      </w:r>
    </w:p>
    <w:p w:rsidR="00510F24" w:rsidRPr="00C11EE0" w:rsidRDefault="00510F24" w:rsidP="00B151F6">
      <w:pPr>
        <w:numPr>
          <w:ilvl w:val="0"/>
          <w:numId w:val="34"/>
        </w:numPr>
        <w:tabs>
          <w:tab w:val="left" w:pos="-720"/>
          <w:tab w:val="left" w:pos="284"/>
        </w:tabs>
        <w:suppressAutoHyphens/>
        <w:ind w:hanging="1080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współczynnik załamania światła - ponad 1,50,</w:t>
      </w:r>
    </w:p>
    <w:p w:rsidR="00510F24" w:rsidRPr="00C11EE0" w:rsidRDefault="00510F24" w:rsidP="00B151F6">
      <w:pPr>
        <w:numPr>
          <w:ilvl w:val="0"/>
          <w:numId w:val="34"/>
        </w:numPr>
        <w:tabs>
          <w:tab w:val="left" w:pos="-720"/>
          <w:tab w:val="left" w:pos="284"/>
        </w:tabs>
        <w:suppressAutoHyphens/>
        <w:ind w:hanging="1080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odpornością na wodę i chlorek sodowy,</w:t>
      </w:r>
    </w:p>
    <w:p w:rsidR="00510F24" w:rsidRPr="00C11EE0" w:rsidRDefault="00510F24" w:rsidP="00B151F6">
      <w:pPr>
        <w:numPr>
          <w:ilvl w:val="0"/>
          <w:numId w:val="34"/>
        </w:numPr>
        <w:tabs>
          <w:tab w:val="left" w:pos="-720"/>
          <w:tab w:val="left" w:pos="284"/>
        </w:tabs>
        <w:suppressAutoHyphens/>
        <w:ind w:hanging="1080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zawartością kulek z defektami mniejszą od 20 %.</w:t>
      </w:r>
    </w:p>
    <w:p w:rsidR="0025208A" w:rsidRDefault="0025208A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E00406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E00406">
        <w:rPr>
          <w:rFonts w:ascii="Times New Roman" w:hAnsi="Times New Roman"/>
          <w:b/>
          <w:color w:val="000000"/>
          <w:spacing w:val="-3"/>
          <w:szCs w:val="24"/>
        </w:rPr>
        <w:t xml:space="preserve">3. </w:t>
      </w:r>
      <w:r w:rsidR="00E824DF">
        <w:rPr>
          <w:rFonts w:ascii="Times New Roman" w:hAnsi="Times New Roman"/>
          <w:b/>
          <w:color w:val="000000"/>
          <w:spacing w:val="-3"/>
          <w:szCs w:val="24"/>
        </w:rPr>
        <w:t>SPRZĘT</w:t>
      </w:r>
    </w:p>
    <w:p w:rsidR="00510F24" w:rsidRPr="00E00406" w:rsidRDefault="00510F24" w:rsidP="00E01543">
      <w:pPr>
        <w:pStyle w:val="Tekstpodstawowywcity"/>
        <w:ind w:left="0"/>
        <w:rPr>
          <w:color w:val="000000"/>
          <w:szCs w:val="24"/>
          <w:lang w:val="pl-PL"/>
        </w:rPr>
      </w:pPr>
      <w:r w:rsidRPr="00E00406">
        <w:rPr>
          <w:color w:val="000000"/>
          <w:szCs w:val="24"/>
          <w:lang w:val="pl-PL"/>
        </w:rPr>
        <w:t>Ogólne wymagania dotyczące sprzętu podano w ST D-M.00.00.00. "Wymagania ogólne" pkt. 3.</w:t>
      </w:r>
    </w:p>
    <w:p w:rsidR="00E00406" w:rsidRP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Wykonawca przystępujący do wykonania oznakowania poziomego, w zale</w:t>
      </w:r>
      <w:r>
        <w:rPr>
          <w:rFonts w:ascii="Times New Roman" w:hAnsi="Times New Roman"/>
          <w:szCs w:val="24"/>
        </w:rPr>
        <w:t>ż</w:t>
      </w:r>
      <w:r w:rsidRPr="00E00406">
        <w:rPr>
          <w:rFonts w:ascii="Times New Roman" w:hAnsi="Times New Roman"/>
          <w:szCs w:val="24"/>
        </w:rPr>
        <w:t>ności od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zakresu robót, powinien wykazać się mo</w:t>
      </w:r>
      <w:r w:rsidR="00624CDB">
        <w:rPr>
          <w:rFonts w:ascii="Times New Roman" w:hAnsi="Times New Roman"/>
          <w:szCs w:val="24"/>
        </w:rPr>
        <w:t>ż</w:t>
      </w:r>
      <w:r w:rsidRPr="00E00406">
        <w:rPr>
          <w:rFonts w:ascii="Times New Roman" w:hAnsi="Times New Roman"/>
          <w:szCs w:val="24"/>
        </w:rPr>
        <w:t>liwością korzystania z następującego sprzętu,</w:t>
      </w:r>
      <w:r w:rsidR="00E824DF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 xml:space="preserve">zaakceptowanego przez </w:t>
      </w:r>
      <w:r>
        <w:rPr>
          <w:rFonts w:ascii="Times New Roman" w:hAnsi="Times New Roman"/>
          <w:szCs w:val="24"/>
        </w:rPr>
        <w:t>Zamawiającego</w:t>
      </w:r>
      <w:r w:rsidRPr="00E00406">
        <w:rPr>
          <w:rFonts w:ascii="Times New Roman" w:hAnsi="Times New Roman"/>
          <w:szCs w:val="24"/>
        </w:rPr>
        <w:t>:</w:t>
      </w:r>
    </w:p>
    <w:p w:rsidR="00E00406" w:rsidRP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- szczotek mechanicznych (zaleca się stosowanie szczotek wyposa</w:t>
      </w:r>
      <w:r>
        <w:rPr>
          <w:rFonts w:ascii="Times New Roman" w:hAnsi="Times New Roman"/>
          <w:szCs w:val="24"/>
        </w:rPr>
        <w:t>ż</w:t>
      </w:r>
      <w:r w:rsidRPr="00E00406">
        <w:rPr>
          <w:rFonts w:ascii="Times New Roman" w:hAnsi="Times New Roman"/>
          <w:szCs w:val="24"/>
        </w:rPr>
        <w:t>onych w urządzenia</w:t>
      </w:r>
    </w:p>
    <w:p w:rsidR="00E00406" w:rsidRP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odpylające) oraz szczotek ręcznych,</w:t>
      </w:r>
    </w:p>
    <w:p w:rsidR="00E00406" w:rsidRP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- sprę</w:t>
      </w:r>
      <w:r>
        <w:rPr>
          <w:rFonts w:ascii="Times New Roman" w:hAnsi="Times New Roman"/>
          <w:szCs w:val="24"/>
        </w:rPr>
        <w:t>ż</w:t>
      </w:r>
      <w:r w:rsidRPr="00E00406">
        <w:rPr>
          <w:rFonts w:ascii="Times New Roman" w:hAnsi="Times New Roman"/>
          <w:szCs w:val="24"/>
        </w:rPr>
        <w:t>arek,</w:t>
      </w:r>
    </w:p>
    <w:p w:rsidR="00E00406" w:rsidRP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- malowarek</w:t>
      </w:r>
      <w:r>
        <w:rPr>
          <w:rFonts w:ascii="Times New Roman" w:hAnsi="Times New Roman"/>
          <w:szCs w:val="24"/>
        </w:rPr>
        <w:t>: ręcznych, samobieżnych,</w:t>
      </w:r>
    </w:p>
    <w:p w:rsid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- układarek mas</w:t>
      </w:r>
      <w:r>
        <w:rPr>
          <w:rFonts w:ascii="Times New Roman" w:hAnsi="Times New Roman"/>
          <w:szCs w:val="24"/>
        </w:rPr>
        <w:t xml:space="preserve"> c</w:t>
      </w:r>
      <w:r w:rsidRPr="00E00406">
        <w:rPr>
          <w:rFonts w:ascii="Times New Roman" w:hAnsi="Times New Roman"/>
          <w:szCs w:val="24"/>
        </w:rPr>
        <w:t>hemoutwardzalnych,</w:t>
      </w:r>
    </w:p>
    <w:p w:rsidR="00E00406" w:rsidRPr="00E00406" w:rsidRDefault="00E00406" w:rsidP="00E01543">
      <w:pPr>
        <w:tabs>
          <w:tab w:val="left" w:pos="284"/>
        </w:tabs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>
        <w:rPr>
          <w:rFonts w:ascii="Times New Roman" w:hAnsi="Times New Roman"/>
          <w:szCs w:val="24"/>
        </w:rPr>
        <w:t>-</w:t>
      </w:r>
      <w:r w:rsidRPr="00E00406">
        <w:rPr>
          <w:rFonts w:ascii="Times New Roman" w:hAnsi="Times New Roman"/>
          <w:color w:val="000000"/>
          <w:spacing w:val="-3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Cs w:val="24"/>
        </w:rPr>
        <w:t>maszyny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do usu</w:t>
      </w:r>
      <w:r>
        <w:rPr>
          <w:rFonts w:ascii="Times New Roman" w:hAnsi="Times New Roman"/>
          <w:color w:val="000000"/>
          <w:spacing w:val="-3"/>
          <w:szCs w:val="24"/>
        </w:rPr>
        <w:t>wania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istniejącego oznakowania poziomego</w:t>
      </w:r>
      <w:r>
        <w:rPr>
          <w:rFonts w:ascii="Times New Roman" w:hAnsi="Times New Roman"/>
          <w:color w:val="000000"/>
          <w:spacing w:val="-3"/>
          <w:szCs w:val="24"/>
        </w:rPr>
        <w:t>.</w:t>
      </w:r>
    </w:p>
    <w:p w:rsidR="00E00406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00406">
        <w:rPr>
          <w:rFonts w:ascii="Times New Roman" w:hAnsi="Times New Roman"/>
          <w:szCs w:val="24"/>
        </w:rPr>
        <w:t>- sprzętu do badań, określonego w ST.</w:t>
      </w:r>
    </w:p>
    <w:p w:rsidR="00C70790" w:rsidRPr="00E00406" w:rsidRDefault="00C70790" w:rsidP="00860769">
      <w:pPr>
        <w:autoSpaceDE w:val="0"/>
        <w:autoSpaceDN w:val="0"/>
        <w:adjustRightInd w:val="0"/>
        <w:ind w:hanging="142"/>
        <w:jc w:val="both"/>
        <w:rPr>
          <w:rFonts w:ascii="Times New Roman" w:hAnsi="Times New Roman"/>
          <w:szCs w:val="24"/>
        </w:rPr>
      </w:pPr>
      <w:r w:rsidRPr="00421C57">
        <w:rPr>
          <w:spacing w:val="-3"/>
        </w:rPr>
        <w:t>Znakowanie podłużne musi być wykonywane wyłącznie sprzętem mechanicznym – malowarkami hydrodynamicznymi.Znakowanie poprzeczne może być wykonywane ręcznie przy użyciu szablonów.</w:t>
      </w:r>
      <w:r>
        <w:rPr>
          <w:spacing w:val="-3"/>
        </w:rPr>
        <w:t xml:space="preserve"> </w:t>
      </w:r>
      <w:r w:rsidRPr="00421C57">
        <w:rPr>
          <w:spacing w:val="-3"/>
        </w:rPr>
        <w:t>Sprzęt musi być zintegrowany z systemem zmechanizowanego posypywania mikrokulkami szklanymi. Zestaw sprzętu powinien posiadać możliwość regulacji wydajności nanoszonych materiałów oraz</w:t>
      </w:r>
      <w:r w:rsidR="00860769">
        <w:rPr>
          <w:spacing w:val="-3"/>
        </w:rPr>
        <w:t xml:space="preserve"> </w:t>
      </w:r>
      <w:r w:rsidRPr="00421C57">
        <w:rPr>
          <w:spacing w:val="-3"/>
        </w:rPr>
        <w:t>gwarantować równomierność ich podawania. Elementy oznakowania wykonywane ręcznie mogą być ręcznie posypywane materiałem odblaskowym.</w:t>
      </w:r>
    </w:p>
    <w:p w:rsidR="00510F24" w:rsidRPr="00C11EE0" w:rsidRDefault="00E00406" w:rsidP="00E0154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E00406">
        <w:rPr>
          <w:rFonts w:ascii="Times New Roman" w:hAnsi="Times New Roman"/>
          <w:szCs w:val="24"/>
        </w:rPr>
        <w:t>Wykonawca powinien zapewnić odpowiednią jakość, ilość i wydajność malowarek</w:t>
      </w:r>
      <w:r w:rsidR="00E01543">
        <w:rPr>
          <w:rFonts w:ascii="Times New Roman" w:hAnsi="Times New Roman"/>
          <w:szCs w:val="24"/>
        </w:rPr>
        <w:t xml:space="preserve"> </w:t>
      </w:r>
      <w:r w:rsidRPr="00E00406">
        <w:rPr>
          <w:rFonts w:ascii="Times New Roman" w:hAnsi="Times New Roman"/>
          <w:szCs w:val="24"/>
        </w:rPr>
        <w:t>lub układarek proporcjonalną do wielkości i czasu wykonania</w:t>
      </w:r>
      <w:r>
        <w:rPr>
          <w:rFonts w:ascii="Times New Roman" w:hAnsi="Times New Roman"/>
          <w:szCs w:val="24"/>
        </w:rPr>
        <w:t xml:space="preserve"> całego zakresu robót.</w:t>
      </w:r>
      <w:r w:rsidR="00E01543">
        <w:rPr>
          <w:rFonts w:ascii="Times New Roman" w:hAnsi="Times New Roman"/>
          <w:szCs w:val="24"/>
        </w:rPr>
        <w:t xml:space="preserve"> 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 xml:space="preserve">Znakowanie podłużne musi być 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lastRenderedPageBreak/>
        <w:t>wykonywane wyłącznie sprzętem mechanicznym.</w:t>
      </w:r>
      <w:r w:rsidR="00E01543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>Znakowanie poprzeczne i uzupełniające może być wykonywane ręcznie przy użyciu szablonów.</w:t>
      </w:r>
    </w:p>
    <w:p w:rsidR="00510F24" w:rsidRPr="00C11EE0" w:rsidRDefault="00510F24" w:rsidP="00E01543">
      <w:pPr>
        <w:tabs>
          <w:tab w:val="left" w:pos="567"/>
        </w:tabs>
        <w:suppressAutoHyphens/>
        <w:ind w:left="567" w:hanging="567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Do oczyszczenia znakowanej powierzchni można użyć szczotek mechanicznych.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3.</w:t>
      </w:r>
      <w:r w:rsidR="009F6D1B" w:rsidRPr="00C11EE0">
        <w:rPr>
          <w:rFonts w:ascii="Times New Roman" w:hAnsi="Times New Roman"/>
          <w:b/>
          <w:color w:val="000000"/>
          <w:spacing w:val="-3"/>
          <w:szCs w:val="24"/>
        </w:rPr>
        <w:t>1</w:t>
      </w:r>
      <w:r w:rsidRPr="00C11EE0">
        <w:rPr>
          <w:rFonts w:ascii="Times New Roman" w:hAnsi="Times New Roman"/>
          <w:b/>
          <w:color w:val="000000"/>
          <w:spacing w:val="-3"/>
          <w:szCs w:val="24"/>
        </w:rPr>
        <w:t>. Sprzęt towarzyszący</w:t>
      </w:r>
    </w:p>
    <w:p w:rsidR="00510F24" w:rsidRPr="00C11EE0" w:rsidRDefault="00510F24" w:rsidP="00C65458">
      <w:pPr>
        <w:pStyle w:val="Tekstpodstawowywcity"/>
        <w:ind w:left="0"/>
        <w:rPr>
          <w:color w:val="000000"/>
          <w:szCs w:val="24"/>
          <w:lang w:val="pl-PL"/>
        </w:rPr>
      </w:pPr>
      <w:r w:rsidRPr="00C11EE0">
        <w:rPr>
          <w:color w:val="000000"/>
          <w:szCs w:val="24"/>
          <w:lang w:val="pl-PL"/>
        </w:rPr>
        <w:t>Wykonawca musi dysponować pojazdami do rozstawiania pachołków.</w:t>
      </w:r>
    </w:p>
    <w:p w:rsidR="00887B21" w:rsidRPr="00C11EE0" w:rsidRDefault="00887B21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9F6D1B" w:rsidRPr="008818BD" w:rsidRDefault="00510F24" w:rsidP="008818BD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4. </w:t>
      </w:r>
      <w:r w:rsidR="00E01543">
        <w:rPr>
          <w:rFonts w:ascii="Times New Roman" w:hAnsi="Times New Roman"/>
          <w:b/>
          <w:color w:val="000000"/>
          <w:spacing w:val="-3"/>
          <w:szCs w:val="24"/>
        </w:rPr>
        <w:t>TRANSPORT</w:t>
      </w:r>
    </w:p>
    <w:p w:rsidR="008818BD" w:rsidRDefault="008818BD" w:rsidP="00510F24">
      <w:pPr>
        <w:jc w:val="both"/>
        <w:rPr>
          <w:rFonts w:ascii="Times New Roman" w:hAnsi="Times New Roman"/>
          <w:b/>
          <w:color w:val="000000"/>
          <w:szCs w:val="24"/>
        </w:rPr>
      </w:pPr>
    </w:p>
    <w:p w:rsidR="00510F24" w:rsidRPr="00C11EE0" w:rsidRDefault="00510F24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4.1. Przewóz materiałów do poziomego znakowania dróg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Wykonawca jest zobowiązany do stosowania jedynie takich środków transportu, które nie wpłyną niekorzystnie na jakość wykonywanych robót.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Materiały do poziomego znakowania dróg należy przewozić w pojemnikach zapewniających szczelność, bezpieczny transport i zachowanie wymaganych właściwości materiałów. Pojemniki powinny być oznakowane</w:t>
      </w:r>
      <w:r w:rsidR="00CC2444">
        <w:rPr>
          <w:rFonts w:ascii="Times New Roman" w:hAnsi="Times New Roman"/>
          <w:color w:val="000000"/>
          <w:szCs w:val="24"/>
        </w:rPr>
        <w:t>.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Materiały do znakowania poziomego należy przewozić krytymi środkami transportowymi, chroniąc opakowania p</w:t>
      </w:r>
      <w:r w:rsidR="00CC2444">
        <w:rPr>
          <w:rFonts w:ascii="Times New Roman" w:hAnsi="Times New Roman"/>
          <w:color w:val="000000"/>
          <w:szCs w:val="24"/>
        </w:rPr>
        <w:t>rzed uszkodzeniem mechanicznym.</w:t>
      </w:r>
    </w:p>
    <w:p w:rsidR="00CC2444" w:rsidRPr="00C11EE0" w:rsidRDefault="00CC244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5. </w:t>
      </w:r>
      <w:r w:rsidR="00E01543">
        <w:rPr>
          <w:rFonts w:ascii="Times New Roman" w:hAnsi="Times New Roman"/>
          <w:b/>
          <w:color w:val="000000"/>
          <w:spacing w:val="-3"/>
          <w:szCs w:val="24"/>
        </w:rPr>
        <w:t>WYKONANIE ROBÓT</w:t>
      </w:r>
    </w:p>
    <w:p w:rsidR="003D7393" w:rsidRDefault="003D7393" w:rsidP="00510F24">
      <w:pPr>
        <w:jc w:val="both"/>
        <w:rPr>
          <w:rFonts w:ascii="Times New Roman" w:hAnsi="Times New Roman"/>
          <w:b/>
          <w:color w:val="000000"/>
          <w:szCs w:val="24"/>
        </w:rPr>
      </w:pPr>
    </w:p>
    <w:p w:rsidR="00510F24" w:rsidRPr="00C11EE0" w:rsidRDefault="00510F24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5.1. Warunki atmosferyczne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 xml:space="preserve">W czasie wykonywania oznakowania temperatura nawierzchni i powietrza powinna wynosić </w:t>
      </w:r>
      <w:r w:rsidR="000F5425">
        <w:rPr>
          <w:rFonts w:ascii="Times New Roman" w:hAnsi="Times New Roman"/>
          <w:color w:val="000000"/>
          <w:szCs w:val="24"/>
        </w:rPr>
        <w:t xml:space="preserve">             </w:t>
      </w:r>
      <w:r w:rsidR="00FB2E63">
        <w:rPr>
          <w:rFonts w:ascii="Times New Roman" w:hAnsi="Times New Roman"/>
          <w:color w:val="000000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zCs w:val="24"/>
        </w:rPr>
        <w:t>co najmniej 5</w:t>
      </w:r>
      <w:r w:rsidRPr="00624CDB">
        <w:rPr>
          <w:rFonts w:ascii="Times New Roman" w:hAnsi="Times New Roman"/>
          <w:color w:val="000000"/>
          <w:szCs w:val="24"/>
          <w:vertAlign w:val="superscript"/>
        </w:rPr>
        <w:t>o</w:t>
      </w:r>
      <w:r w:rsidRPr="00C11EE0">
        <w:rPr>
          <w:rFonts w:ascii="Times New Roman" w:hAnsi="Times New Roman"/>
          <w:color w:val="000000"/>
          <w:szCs w:val="24"/>
        </w:rPr>
        <w:t xml:space="preserve">C, a wilgotność względna powietrza powinna być zgodna z zaleceniami producenta </w:t>
      </w:r>
      <w:r w:rsidR="00FB2E63">
        <w:rPr>
          <w:rFonts w:ascii="Times New Roman" w:hAnsi="Times New Roman"/>
          <w:color w:val="000000"/>
          <w:szCs w:val="24"/>
        </w:rPr>
        <w:t xml:space="preserve">       </w:t>
      </w:r>
      <w:r w:rsidRPr="00C11EE0">
        <w:rPr>
          <w:rFonts w:ascii="Times New Roman" w:hAnsi="Times New Roman"/>
          <w:color w:val="000000"/>
          <w:szCs w:val="24"/>
        </w:rPr>
        <w:t>lub wynosić co najwyżej 85%.</w:t>
      </w:r>
    </w:p>
    <w:p w:rsidR="00E00406" w:rsidRPr="00C11EE0" w:rsidRDefault="00E00406" w:rsidP="00510F24">
      <w:pPr>
        <w:jc w:val="both"/>
        <w:rPr>
          <w:rFonts w:ascii="Times New Roman" w:hAnsi="Times New Roman"/>
          <w:b/>
          <w:color w:val="000000"/>
          <w:szCs w:val="24"/>
        </w:rPr>
      </w:pPr>
    </w:p>
    <w:p w:rsidR="00510F24" w:rsidRPr="00C11EE0" w:rsidRDefault="008818BD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5.2</w:t>
      </w:r>
      <w:r w:rsidR="00510F24" w:rsidRPr="00C11EE0">
        <w:rPr>
          <w:rFonts w:ascii="Times New Roman" w:hAnsi="Times New Roman"/>
          <w:b/>
          <w:color w:val="000000"/>
          <w:szCs w:val="24"/>
        </w:rPr>
        <w:t>. Przygotowanie podłoża do wykonania znakowania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bookmarkStart w:id="0" w:name="_Hlk108014017"/>
      <w:r w:rsidRPr="00C11EE0">
        <w:rPr>
          <w:rFonts w:ascii="Times New Roman" w:hAnsi="Times New Roman"/>
          <w:color w:val="000000"/>
          <w:szCs w:val="24"/>
        </w:rPr>
        <w:t xml:space="preserve">Przed wykonaniem znakowania poziomego należy oczyścić powierzchnię nawierzchni malowanej </w:t>
      </w:r>
      <w:r w:rsidR="00C8386A">
        <w:rPr>
          <w:rFonts w:ascii="Times New Roman" w:hAnsi="Times New Roman"/>
          <w:color w:val="000000"/>
          <w:szCs w:val="24"/>
        </w:rPr>
        <w:t xml:space="preserve">       </w:t>
      </w:r>
      <w:r w:rsidRPr="00C11EE0">
        <w:rPr>
          <w:rFonts w:ascii="Times New Roman" w:hAnsi="Times New Roman"/>
          <w:color w:val="000000"/>
          <w:szCs w:val="24"/>
        </w:rPr>
        <w:t>z pyłu, kurzu, smarów, olejów i innych zanieczyszczeń, przy użyciu sprzętu wymienionego w ST</w:t>
      </w:r>
      <w:r w:rsidR="00C04334">
        <w:rPr>
          <w:rFonts w:ascii="Times New Roman" w:hAnsi="Times New Roman"/>
          <w:color w:val="000000"/>
          <w:szCs w:val="24"/>
        </w:rPr>
        <w:t xml:space="preserve">          i zaakceptowanego przez Zamawiającego</w:t>
      </w:r>
      <w:r w:rsidR="00C8386A">
        <w:rPr>
          <w:rFonts w:ascii="Times New Roman" w:hAnsi="Times New Roman"/>
          <w:color w:val="000000"/>
          <w:szCs w:val="24"/>
        </w:rPr>
        <w:t>.</w:t>
      </w:r>
      <w:r w:rsidR="00C04334">
        <w:rPr>
          <w:rFonts w:ascii="Times New Roman" w:hAnsi="Times New Roman"/>
          <w:color w:val="000000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zCs w:val="24"/>
        </w:rPr>
        <w:t>Powierzchnia nawierzchni przygotowana do wykonania oznakowania poziomego musi być czysta i sucha</w:t>
      </w:r>
      <w:bookmarkEnd w:id="0"/>
      <w:r w:rsidRPr="00C11EE0">
        <w:rPr>
          <w:rFonts w:ascii="Times New Roman" w:hAnsi="Times New Roman"/>
          <w:color w:val="000000"/>
          <w:szCs w:val="24"/>
        </w:rPr>
        <w:t xml:space="preserve">. 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</w:p>
    <w:p w:rsidR="00510F24" w:rsidRPr="00C11EE0" w:rsidRDefault="008818BD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5.3</w:t>
      </w:r>
      <w:r w:rsidR="00510F24" w:rsidRPr="00C11EE0">
        <w:rPr>
          <w:rFonts w:ascii="Times New Roman" w:hAnsi="Times New Roman"/>
          <w:b/>
          <w:color w:val="000000"/>
          <w:szCs w:val="24"/>
        </w:rPr>
        <w:t>. Jednorodność nawierzchni znakowanej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 xml:space="preserve">Poprawność wykonania znakowania wymaga jednorodności nawierzchni znakowanej. Nierównomierności i albo miejsca łatania nawierzchni, które nie wyróżniają się od starej nawierzchni </w:t>
      </w:r>
      <w:r w:rsidR="00FB2E63">
        <w:rPr>
          <w:rFonts w:ascii="Times New Roman" w:hAnsi="Times New Roman"/>
          <w:color w:val="000000"/>
          <w:szCs w:val="24"/>
        </w:rPr>
        <w:t xml:space="preserve">  </w:t>
      </w:r>
      <w:r w:rsidRPr="00C11EE0">
        <w:rPr>
          <w:rFonts w:ascii="Times New Roman" w:hAnsi="Times New Roman"/>
          <w:color w:val="000000"/>
          <w:szCs w:val="24"/>
        </w:rPr>
        <w:t xml:space="preserve">i nie mają większego rozmiaru niż 15% powierzchni znakowanej, uznaje się za powierzchnie jednorodne. </w:t>
      </w:r>
    </w:p>
    <w:p w:rsidR="00510F24" w:rsidRPr="00C11EE0" w:rsidRDefault="00510F24" w:rsidP="00510F24">
      <w:pPr>
        <w:jc w:val="both"/>
        <w:rPr>
          <w:rFonts w:ascii="Times New Roman" w:hAnsi="Times New Roman"/>
          <w:b/>
          <w:color w:val="000000"/>
          <w:szCs w:val="24"/>
        </w:rPr>
      </w:pPr>
    </w:p>
    <w:p w:rsidR="00510F24" w:rsidRPr="00C11EE0" w:rsidRDefault="008818BD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5.4</w:t>
      </w:r>
      <w:r w:rsidR="00510F24" w:rsidRPr="00C11EE0">
        <w:rPr>
          <w:rFonts w:ascii="Times New Roman" w:hAnsi="Times New Roman"/>
          <w:b/>
          <w:color w:val="000000"/>
          <w:szCs w:val="24"/>
        </w:rPr>
        <w:t>. Przedznakowanie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 xml:space="preserve">W celu dokładnego wykonania poziomego oznakowania drogi, można wykonać przedznakowanie zgodnie z Załącznikiem Nr 2 do rozporządzenia Ministra Infrastruktury z dnia 3 lipca 2003 w sprawie szczegółowych warunków technicznych dla znaków i sygnałów drogowych oraz urządzeń bezpieczeństwa ruchu drogowego i warunków ich umieszczania na drogach (DzU. Nr 220 z dnia </w:t>
      </w:r>
      <w:r w:rsidR="00FB2E63">
        <w:rPr>
          <w:rFonts w:ascii="Times New Roman" w:hAnsi="Times New Roman"/>
          <w:color w:val="000000"/>
          <w:szCs w:val="24"/>
        </w:rPr>
        <w:t xml:space="preserve">         </w:t>
      </w:r>
      <w:r w:rsidRPr="00C11EE0">
        <w:rPr>
          <w:rFonts w:ascii="Times New Roman" w:hAnsi="Times New Roman"/>
          <w:color w:val="000000"/>
          <w:szCs w:val="24"/>
        </w:rPr>
        <w:t xml:space="preserve">23 grudnia 2003, poz. 218) – „Szczegółowe warunki techniczne dla znaków drogowych poziomych </w:t>
      </w:r>
      <w:r w:rsidR="000F5425">
        <w:rPr>
          <w:rFonts w:ascii="Times New Roman" w:hAnsi="Times New Roman"/>
          <w:color w:val="000000"/>
          <w:szCs w:val="24"/>
        </w:rPr>
        <w:t xml:space="preserve">   </w:t>
      </w:r>
      <w:r w:rsidR="00FB2E63">
        <w:rPr>
          <w:rFonts w:ascii="Times New Roman" w:hAnsi="Times New Roman"/>
          <w:color w:val="000000"/>
          <w:szCs w:val="24"/>
        </w:rPr>
        <w:t xml:space="preserve">    </w:t>
      </w:r>
      <w:r w:rsidRPr="00C11EE0">
        <w:rPr>
          <w:rFonts w:ascii="Times New Roman" w:hAnsi="Times New Roman"/>
          <w:color w:val="000000"/>
          <w:szCs w:val="24"/>
        </w:rPr>
        <w:t>i warunki ich umieszczania na drogach”.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Do wykonania przedznakowania można stosować nietrwałą farbę, np. farbę silnie rozcieńczoną rozpuszczalnikiem. Zaleca się wykonywanie przedznakowania w postaci cienkich linii lub kropek. Początek i koniec znakowania należy zaznaczyć małą kreską poprzeczną.</w:t>
      </w:r>
    </w:p>
    <w:p w:rsidR="004E0BF5" w:rsidRDefault="00510F24" w:rsidP="004E0BF5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 xml:space="preserve">W przypadku odnawiania znakowania drogi, gdy stare znakowanie jest wystarczająco czytelne można </w:t>
      </w:r>
      <w:proofErr w:type="spellStart"/>
      <w:r w:rsidRPr="00C11EE0">
        <w:rPr>
          <w:rFonts w:ascii="Times New Roman" w:hAnsi="Times New Roman"/>
          <w:color w:val="000000"/>
          <w:szCs w:val="24"/>
        </w:rPr>
        <w:t>przedznakowania</w:t>
      </w:r>
      <w:proofErr w:type="spellEnd"/>
      <w:r w:rsidRPr="00C11EE0">
        <w:rPr>
          <w:rFonts w:ascii="Times New Roman" w:hAnsi="Times New Roman"/>
          <w:color w:val="000000"/>
          <w:szCs w:val="24"/>
        </w:rPr>
        <w:t xml:space="preserve"> nie wykonywać.</w:t>
      </w:r>
    </w:p>
    <w:p w:rsidR="009404B2" w:rsidRDefault="009404B2" w:rsidP="004E0BF5">
      <w:pPr>
        <w:jc w:val="both"/>
        <w:rPr>
          <w:rFonts w:ascii="Times New Roman" w:hAnsi="Times New Roman"/>
          <w:color w:val="000000"/>
          <w:szCs w:val="24"/>
        </w:rPr>
      </w:pPr>
    </w:p>
    <w:p w:rsidR="009404B2" w:rsidRDefault="009404B2" w:rsidP="004E0BF5">
      <w:pPr>
        <w:jc w:val="both"/>
        <w:rPr>
          <w:rFonts w:ascii="Times New Roman" w:hAnsi="Times New Roman"/>
          <w:color w:val="000000"/>
          <w:szCs w:val="24"/>
        </w:rPr>
      </w:pPr>
    </w:p>
    <w:p w:rsidR="009404B2" w:rsidRDefault="009404B2" w:rsidP="004E0BF5">
      <w:pPr>
        <w:jc w:val="both"/>
        <w:rPr>
          <w:rFonts w:ascii="Times New Roman" w:hAnsi="Times New Roman"/>
          <w:color w:val="000000"/>
          <w:szCs w:val="24"/>
        </w:rPr>
      </w:pPr>
    </w:p>
    <w:p w:rsidR="000F5425" w:rsidRDefault="000F5425" w:rsidP="004E0BF5">
      <w:pPr>
        <w:jc w:val="both"/>
        <w:rPr>
          <w:rFonts w:ascii="Times New Roman" w:hAnsi="Times New Roman"/>
          <w:color w:val="000000"/>
          <w:szCs w:val="24"/>
        </w:rPr>
      </w:pPr>
    </w:p>
    <w:p w:rsidR="00510F24" w:rsidRPr="004E0BF5" w:rsidRDefault="00510F24" w:rsidP="004E0BF5">
      <w:pPr>
        <w:jc w:val="both"/>
        <w:rPr>
          <w:rFonts w:ascii="Times New Roman" w:hAnsi="Times New Roman"/>
          <w:color w:val="000000"/>
          <w:szCs w:val="24"/>
        </w:rPr>
      </w:pPr>
      <w:r w:rsidRPr="002D0026">
        <w:rPr>
          <w:rFonts w:ascii="Times New Roman" w:hAnsi="Times New Roman"/>
          <w:b/>
          <w:color w:val="000000"/>
          <w:spacing w:val="-3"/>
          <w:szCs w:val="24"/>
        </w:rPr>
        <w:lastRenderedPageBreak/>
        <w:t xml:space="preserve">6. </w:t>
      </w:r>
      <w:r w:rsidR="00E01543">
        <w:rPr>
          <w:rFonts w:ascii="Times New Roman" w:hAnsi="Times New Roman"/>
          <w:b/>
          <w:color w:val="000000"/>
          <w:spacing w:val="-3"/>
          <w:szCs w:val="24"/>
        </w:rPr>
        <w:t>KONTROLA JAKOŚCI ROBÓT</w:t>
      </w:r>
    </w:p>
    <w:p w:rsidR="003B7297" w:rsidRDefault="003B7297" w:rsidP="00510F24">
      <w:pPr>
        <w:suppressAutoHyphens/>
        <w:jc w:val="both"/>
        <w:rPr>
          <w:rFonts w:ascii="Times New Roman" w:hAnsi="Times New Roman"/>
          <w:b/>
          <w:bCs/>
          <w:color w:val="000000"/>
          <w:spacing w:val="-3"/>
          <w:szCs w:val="24"/>
        </w:rPr>
      </w:pPr>
    </w:p>
    <w:p w:rsidR="00510F24" w:rsidRPr="002D0026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2D0026">
        <w:rPr>
          <w:rFonts w:ascii="Times New Roman" w:hAnsi="Times New Roman"/>
          <w:b/>
          <w:bCs/>
          <w:color w:val="000000"/>
          <w:spacing w:val="-3"/>
          <w:szCs w:val="24"/>
        </w:rPr>
        <w:t>6.1. Kontrola jakości materiałów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2D0026">
        <w:rPr>
          <w:rFonts w:ascii="Times New Roman" w:hAnsi="Times New Roman"/>
          <w:color w:val="000000"/>
          <w:spacing w:val="-3"/>
          <w:szCs w:val="24"/>
        </w:rPr>
        <w:t>Farby</w:t>
      </w:r>
      <w:r w:rsidR="00E01543">
        <w:rPr>
          <w:rFonts w:ascii="Times New Roman" w:hAnsi="Times New Roman"/>
          <w:color w:val="000000"/>
          <w:spacing w:val="-3"/>
          <w:szCs w:val="24"/>
        </w:rPr>
        <w:t>, masy</w:t>
      </w:r>
      <w:r w:rsidRPr="002D0026">
        <w:rPr>
          <w:rFonts w:ascii="Times New Roman" w:hAnsi="Times New Roman"/>
          <w:color w:val="000000"/>
          <w:spacing w:val="-3"/>
          <w:szCs w:val="24"/>
        </w:rPr>
        <w:t xml:space="preserve"> i materiały do posypywania powinny posiadać ważną Aprobatę Techniczną wydaną przez IBDiM.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Kontrola farb i mikrokulek szklanych powinna dotyczyć cech wymienionych w pkt. 2 jednorazowo dla każdej dostawy.</w:t>
      </w:r>
      <w:r w:rsidR="003B7297">
        <w:rPr>
          <w:rFonts w:ascii="Times New Roman" w:hAnsi="Times New Roman"/>
          <w:color w:val="000000"/>
          <w:spacing w:val="-3"/>
          <w:szCs w:val="24"/>
        </w:rPr>
        <w:t xml:space="preserve"> 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510F24" w:rsidRPr="00C11EE0" w:rsidRDefault="00510F24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>6.2. Badanie przygotowania podłoża i przedznakowania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  <w:r w:rsidRPr="00C11EE0">
        <w:rPr>
          <w:rFonts w:ascii="Times New Roman" w:hAnsi="Times New Roman"/>
          <w:color w:val="000000"/>
          <w:szCs w:val="24"/>
        </w:rPr>
        <w:t>Powierzchnia jezdni przed wykonaniem znakowania poziomego musi być całkowicie czysta i sucha. Przedznakowanie powinno być wykonane zgodnie z wymaganiami punktu 5.1.</w:t>
      </w:r>
    </w:p>
    <w:p w:rsidR="00510F24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>6.3. Badania wykonania oznakowania poziomego</w:t>
      </w:r>
    </w:p>
    <w:p w:rsidR="0025208A" w:rsidRDefault="0025208A" w:rsidP="00E0154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 </w:t>
      </w:r>
      <w:r w:rsidRPr="007E6DA0">
        <w:rPr>
          <w:rFonts w:ascii="Times New Roman" w:hAnsi="Times New Roman"/>
          <w:szCs w:val="24"/>
        </w:rPr>
        <w:t>Wymagania wobec oznakowania poziomego</w:t>
      </w:r>
    </w:p>
    <w:p w:rsidR="004E0BF5" w:rsidRDefault="004E0BF5" w:rsidP="00E0154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6.3.1.1. </w:t>
      </w:r>
      <w:r w:rsidRPr="007E6DA0">
        <w:rPr>
          <w:rFonts w:ascii="Times New Roman" w:hAnsi="Times New Roman"/>
          <w:szCs w:val="24"/>
        </w:rPr>
        <w:t>Zasady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Wymagania sprecyzowano przede wszystkim w celu określenia właściwości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oznakowania dróg </w:t>
      </w:r>
      <w:r w:rsidR="00C04334">
        <w:rPr>
          <w:rFonts w:ascii="Times New Roman" w:hAnsi="Times New Roman"/>
          <w:szCs w:val="24"/>
        </w:rPr>
        <w:t xml:space="preserve">           </w:t>
      </w:r>
      <w:r w:rsidRPr="007E6DA0">
        <w:rPr>
          <w:rFonts w:ascii="Times New Roman" w:hAnsi="Times New Roman"/>
          <w:szCs w:val="24"/>
        </w:rPr>
        <w:t>w czasie ich 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ytkowania. Wymagania określa się kilkoma parametrami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reprezentującymi ró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ne aspekty właściwości oznakowania dróg według PN-EN 1436:2000 i PN-EN 1436:2000/A1:2005.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Badania wstępne, dla których określono pierwsze wymaganie, są wykonywane w celu</w:t>
      </w:r>
      <w:r w:rsidR="00AF2F5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kontroli przed odbiorem. Powinny być wykonane w terminie od 14 do 30 dnia po wykonaniu.</w:t>
      </w:r>
      <w:r w:rsidR="00AF2F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Kolejne badania kontrolne należ</w:t>
      </w:r>
      <w:r w:rsidRPr="007E6DA0">
        <w:rPr>
          <w:rFonts w:ascii="Times New Roman" w:hAnsi="Times New Roman"/>
          <w:szCs w:val="24"/>
        </w:rPr>
        <w:t>y wykonywać po okresie, od 3 do 6 miesięcy po wykonaniu i</w:t>
      </w:r>
      <w:r w:rsidR="00AF2F5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przed upływem 1 roku, oraz po 2, 3 i 4 latach dla materiałów o trwałości dłu</w:t>
      </w:r>
      <w:r>
        <w:rPr>
          <w:rFonts w:ascii="Times New Roman" w:hAnsi="Times New Roman"/>
          <w:szCs w:val="24"/>
        </w:rPr>
        <w:t>ższej niż</w:t>
      </w:r>
      <w:r w:rsidRPr="007E6DA0">
        <w:rPr>
          <w:rFonts w:ascii="Times New Roman" w:hAnsi="Times New Roman"/>
          <w:szCs w:val="24"/>
        </w:rPr>
        <w:t xml:space="preserve"> 1 rok.</w:t>
      </w:r>
    </w:p>
    <w:p w:rsidR="002D0026" w:rsidRPr="003B7297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-3"/>
          <w:szCs w:val="24"/>
        </w:rPr>
      </w:pPr>
      <w:r>
        <w:rPr>
          <w:rFonts w:ascii="Times New Roman" w:hAnsi="Times New Roman"/>
          <w:szCs w:val="24"/>
        </w:rPr>
        <w:t>Barwa ż</w:t>
      </w:r>
      <w:r w:rsidRPr="007E6DA0">
        <w:rPr>
          <w:rFonts w:ascii="Times New Roman" w:hAnsi="Times New Roman"/>
          <w:szCs w:val="24"/>
        </w:rPr>
        <w:t>ółta dotyczy tylko oznakowań tymczasowych, które tak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powinny być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kontrolowane. </w:t>
      </w:r>
      <w:r w:rsidR="00C04334">
        <w:rPr>
          <w:rFonts w:ascii="Times New Roman" w:hAnsi="Times New Roman"/>
          <w:szCs w:val="24"/>
        </w:rPr>
        <w:t xml:space="preserve">       </w:t>
      </w:r>
      <w:r w:rsidRPr="007E6DA0">
        <w:rPr>
          <w:rFonts w:ascii="Times New Roman" w:hAnsi="Times New Roman"/>
          <w:szCs w:val="24"/>
        </w:rPr>
        <w:t xml:space="preserve">Inne barwy </w:t>
      </w:r>
      <w:proofErr w:type="spellStart"/>
      <w:r w:rsidRPr="007E6DA0">
        <w:rPr>
          <w:rFonts w:ascii="Times New Roman" w:hAnsi="Times New Roman"/>
          <w:szCs w:val="24"/>
        </w:rPr>
        <w:t>oznakowań</w:t>
      </w:r>
      <w:proofErr w:type="spellEnd"/>
      <w:r w:rsidRPr="007E6DA0">
        <w:rPr>
          <w:rFonts w:ascii="Times New Roman" w:hAnsi="Times New Roman"/>
          <w:szCs w:val="24"/>
        </w:rPr>
        <w:t xml:space="preserve"> 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 biała i 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ółta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stosować zgodnie z zaleceniami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zawartymi </w:t>
      </w:r>
      <w:r w:rsidR="00C04334">
        <w:rPr>
          <w:rFonts w:ascii="Times New Roman" w:hAnsi="Times New Roman"/>
          <w:szCs w:val="24"/>
        </w:rPr>
        <w:t xml:space="preserve">                  </w:t>
      </w:r>
      <w:r w:rsidRPr="007E6DA0">
        <w:rPr>
          <w:rFonts w:ascii="Times New Roman" w:hAnsi="Times New Roman"/>
          <w:szCs w:val="24"/>
        </w:rPr>
        <w:t>w załączniku nr 2 do rozporządzenia [7].</w:t>
      </w:r>
      <w:r w:rsidR="003B7297" w:rsidRPr="003B7297">
        <w:rPr>
          <w:rFonts w:ascii="Times New Roman" w:hAnsi="Times New Roman"/>
          <w:szCs w:val="24"/>
        </w:rPr>
        <w:t xml:space="preserve"> </w:t>
      </w:r>
      <w:r w:rsidR="003B7297" w:rsidRPr="00E00406">
        <w:rPr>
          <w:rFonts w:ascii="Times New Roman" w:hAnsi="Times New Roman"/>
          <w:szCs w:val="24"/>
        </w:rPr>
        <w:t>Wykonawca powinien przeprowadzić dodatkowe badania tych materiałów, które</w:t>
      </w:r>
      <w:r w:rsidR="003B7297">
        <w:rPr>
          <w:rFonts w:ascii="Times New Roman" w:hAnsi="Times New Roman"/>
          <w:szCs w:val="24"/>
        </w:rPr>
        <w:t xml:space="preserve"> </w:t>
      </w:r>
      <w:r w:rsidR="003B7297" w:rsidRPr="00E00406">
        <w:rPr>
          <w:rFonts w:ascii="Times New Roman" w:hAnsi="Times New Roman"/>
          <w:szCs w:val="24"/>
        </w:rPr>
        <w:t>budzą wątpliwości jego, co do jakości, w celu stwierdzenia czy odpowiadają</w:t>
      </w:r>
      <w:r w:rsidR="003B7297">
        <w:rPr>
          <w:rFonts w:ascii="Times New Roman" w:hAnsi="Times New Roman"/>
          <w:szCs w:val="24"/>
        </w:rPr>
        <w:t xml:space="preserve"> </w:t>
      </w:r>
      <w:r w:rsidR="003B7297" w:rsidRPr="00E00406">
        <w:rPr>
          <w:rFonts w:ascii="Times New Roman" w:hAnsi="Times New Roman"/>
          <w:szCs w:val="24"/>
        </w:rPr>
        <w:t xml:space="preserve">one wymaganiom określonym w aprobacie technicznej. Badania te Wykonawca zleci </w:t>
      </w:r>
      <w:proofErr w:type="spellStart"/>
      <w:r w:rsidR="003B7297" w:rsidRPr="00E00406">
        <w:rPr>
          <w:rFonts w:ascii="Times New Roman" w:hAnsi="Times New Roman"/>
          <w:szCs w:val="24"/>
        </w:rPr>
        <w:t>IBDiM</w:t>
      </w:r>
      <w:proofErr w:type="spellEnd"/>
      <w:r w:rsidR="003B7297">
        <w:rPr>
          <w:rFonts w:ascii="Times New Roman" w:hAnsi="Times New Roman"/>
          <w:szCs w:val="24"/>
        </w:rPr>
        <w:t xml:space="preserve"> </w:t>
      </w:r>
      <w:r w:rsidR="00C04334">
        <w:rPr>
          <w:rFonts w:ascii="Times New Roman" w:hAnsi="Times New Roman"/>
          <w:szCs w:val="24"/>
        </w:rPr>
        <w:t xml:space="preserve">               </w:t>
      </w:r>
      <w:r w:rsidR="003B7297" w:rsidRPr="00E00406">
        <w:rPr>
          <w:rFonts w:ascii="Times New Roman" w:hAnsi="Times New Roman"/>
          <w:szCs w:val="24"/>
        </w:rPr>
        <w:t>lub akredytowanemu laboratorium drogowemu. Badania powinny być wykonane zgodnie z</w:t>
      </w:r>
      <w:r w:rsidR="003B7297">
        <w:rPr>
          <w:rFonts w:ascii="Times New Roman" w:hAnsi="Times New Roman"/>
          <w:szCs w:val="24"/>
        </w:rPr>
        <w:t xml:space="preserve"> </w:t>
      </w:r>
      <w:r w:rsidR="003B7297" w:rsidRPr="00E00406">
        <w:rPr>
          <w:rFonts w:ascii="Times New Roman" w:hAnsi="Times New Roman"/>
          <w:szCs w:val="24"/>
        </w:rPr>
        <w:t>PN-EN 1871:2003 lub Warunkami Technicznymi POD-97 lub POD-2006 po ich</w:t>
      </w:r>
      <w:r w:rsidR="003B7297">
        <w:rPr>
          <w:rFonts w:ascii="Times New Roman" w:hAnsi="Times New Roman"/>
          <w:szCs w:val="24"/>
        </w:rPr>
        <w:t xml:space="preserve"> </w:t>
      </w:r>
      <w:r w:rsidR="003B7297" w:rsidRPr="00E00406">
        <w:rPr>
          <w:rFonts w:ascii="Times New Roman" w:hAnsi="Times New Roman"/>
          <w:szCs w:val="24"/>
        </w:rPr>
        <w:t>wydaniu .</w:t>
      </w:r>
    </w:p>
    <w:p w:rsidR="004E0BF5" w:rsidRDefault="004E0BF5" w:rsidP="00E0154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6.3.1.2. </w:t>
      </w:r>
      <w:r w:rsidRPr="007E6DA0">
        <w:rPr>
          <w:rFonts w:ascii="Times New Roman" w:hAnsi="Times New Roman"/>
          <w:szCs w:val="24"/>
        </w:rPr>
        <w:t>Widzialność w dzień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Widzialność oznakowania w dzień jest określona współczynnikiem luminancji b 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barwą oznakowania wyra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oną współrzędnymi chromatyczności.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Wartość współczynnika b powinna wynosić dla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oznakowania nowego w terminie od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14 do 30 dnia po wykonaniu,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nawierzchni asfaltowej , co najmniej 0,40, klasa B3,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nawierzchni betonowej, co najmniej 0,50, klasa B4,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ółtej, co najmniej 0,30, klasa B2.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b powinna wynosić po 30 dniu od wykonania dla całego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okresu 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ytkowania oznakowania,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nawierzchni asfaltowej , co najmniej 0,30, klasa B2,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nawierzchni betonowej, co najmniej 0,40, klasa B3,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ółtej, co najmniej 0,20 klasa B1.</w:t>
      </w:r>
    </w:p>
    <w:p w:rsidR="003B7297" w:rsidRDefault="002D0026" w:rsidP="008818BD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Barwa oznakowania powinna być określona wg PN-EN 1436:2000 przez</w:t>
      </w:r>
      <w:r w:rsidR="00AF2F5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współrzędne chromatyczności x i y, które dla suchego oznakowania powinny 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eć w</w:t>
      </w:r>
      <w:r w:rsidR="00AF2F5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obszarze zdefiniowanym przez cztery punkty naro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ne.</w:t>
      </w:r>
    </w:p>
    <w:p w:rsidR="003B7297" w:rsidRDefault="003B7297" w:rsidP="00AF2F59">
      <w:pPr>
        <w:suppressAutoHyphens/>
        <w:jc w:val="both"/>
        <w:rPr>
          <w:rFonts w:ascii="Times New Roman" w:hAnsi="Times New Roman"/>
          <w:szCs w:val="24"/>
        </w:rPr>
      </w:pPr>
    </w:p>
    <w:p w:rsidR="00AF2F59" w:rsidRPr="00C11EE0" w:rsidRDefault="00AF2F59" w:rsidP="00AF2F59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Współrzędne chromatyczności x,y dla stałego oznakowania poziomego dróg – dla koloru białego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956"/>
        <w:gridCol w:w="1956"/>
        <w:gridCol w:w="1956"/>
        <w:gridCol w:w="1957"/>
      </w:tblGrid>
      <w:tr w:rsidR="00AF2F59" w:rsidRPr="00675C40" w:rsidTr="0087791A">
        <w:tc>
          <w:tcPr>
            <w:tcW w:w="1956" w:type="dxa"/>
            <w:vMerge w:val="restart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</w:p>
        </w:tc>
        <w:tc>
          <w:tcPr>
            <w:tcW w:w="7825" w:type="dxa"/>
            <w:gridSpan w:val="4"/>
            <w:vAlign w:val="center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Współrzędne punktów narożnych</w:t>
            </w:r>
          </w:p>
        </w:tc>
      </w:tr>
      <w:tr w:rsidR="00AF2F59" w:rsidRPr="00675C40" w:rsidTr="0087791A">
        <w:tc>
          <w:tcPr>
            <w:tcW w:w="1956" w:type="dxa"/>
            <w:vMerge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1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2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3</w:t>
            </w:r>
          </w:p>
        </w:tc>
        <w:tc>
          <w:tcPr>
            <w:tcW w:w="1957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4</w:t>
            </w:r>
          </w:p>
        </w:tc>
      </w:tr>
      <w:tr w:rsidR="00AF2F59" w:rsidRPr="00675C40" w:rsidTr="0087791A"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x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0,355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0,305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0,285</w:t>
            </w:r>
          </w:p>
        </w:tc>
        <w:tc>
          <w:tcPr>
            <w:tcW w:w="1957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0,335</w:t>
            </w:r>
          </w:p>
        </w:tc>
      </w:tr>
      <w:tr w:rsidR="00AF2F59" w:rsidRPr="00675C40" w:rsidTr="0087791A"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y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0,355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0,305</w:t>
            </w:r>
          </w:p>
        </w:tc>
        <w:tc>
          <w:tcPr>
            <w:tcW w:w="1956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0,325</w:t>
            </w:r>
          </w:p>
        </w:tc>
        <w:tc>
          <w:tcPr>
            <w:tcW w:w="1957" w:type="dxa"/>
          </w:tcPr>
          <w:p w:rsidR="00AF2F59" w:rsidRPr="00675C40" w:rsidRDefault="00AF2F59" w:rsidP="0087791A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</w:pPr>
            <w:r w:rsidRPr="00675C40">
              <w:rPr>
                <w:rFonts w:ascii="Times New Roman" w:hAnsi="Times New Roman"/>
                <w:b/>
                <w:color w:val="000000"/>
                <w:spacing w:val="-3"/>
                <w:szCs w:val="24"/>
              </w:rPr>
              <w:t>0,375</w:t>
            </w:r>
          </w:p>
        </w:tc>
      </w:tr>
    </w:tbl>
    <w:p w:rsidR="0087791A" w:rsidRDefault="0087791A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AF2F59" w:rsidRDefault="00AF2F59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C6664F" w:rsidRDefault="00C6664F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Pomiar współczynnika luminancji b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być zastąpiony pomiarem współczynnika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luminancji </w:t>
      </w:r>
      <w:r w:rsidR="004E0BF5">
        <w:rPr>
          <w:rFonts w:ascii="Times New Roman" w:hAnsi="Times New Roman"/>
          <w:szCs w:val="24"/>
        </w:rPr>
        <w:t xml:space="preserve">   </w:t>
      </w:r>
      <w:r w:rsidR="00A03A3C">
        <w:rPr>
          <w:rFonts w:ascii="Times New Roman" w:hAnsi="Times New Roman"/>
          <w:szCs w:val="24"/>
        </w:rPr>
        <w:t xml:space="preserve">   </w:t>
      </w:r>
      <w:r w:rsidR="004E0BF5">
        <w:rPr>
          <w:rFonts w:ascii="Times New Roman" w:hAnsi="Times New Roman"/>
          <w:szCs w:val="24"/>
        </w:rPr>
        <w:t xml:space="preserve">      </w:t>
      </w:r>
      <w:r w:rsidRPr="007E6DA0">
        <w:rPr>
          <w:rFonts w:ascii="Times New Roman" w:hAnsi="Times New Roman"/>
          <w:szCs w:val="24"/>
        </w:rPr>
        <w:t xml:space="preserve">w świetle rozproszonym </w:t>
      </w:r>
      <w:proofErr w:type="spellStart"/>
      <w:r w:rsidRPr="007E6DA0">
        <w:rPr>
          <w:rFonts w:ascii="Times New Roman" w:hAnsi="Times New Roman"/>
          <w:szCs w:val="24"/>
        </w:rPr>
        <w:t>Qd</w:t>
      </w:r>
      <w:proofErr w:type="spellEnd"/>
      <w:r w:rsidRPr="007E6DA0">
        <w:rPr>
          <w:rFonts w:ascii="Times New Roman" w:hAnsi="Times New Roman"/>
          <w:szCs w:val="24"/>
        </w:rPr>
        <w:t>, wg PN-EN 1436:2000</w:t>
      </w:r>
      <w:r w:rsidR="00CC244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lub wg POD-97 i POD-2006 (po wydaniu).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Do określenia odbicia światła dziennego lub odbicia oświetlenia drogi od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oznakowania stosuje się współczynnik luminancji w świetle rozproszonym Qd.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Wartość współczynnika Qd dla oznakowania nowego w ciągu 14 - 30 dni po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wykonaniu powinna wynosić dla oznakowania świe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ego, barwy:</w:t>
      </w:r>
    </w:p>
    <w:p w:rsidR="00E01543" w:rsidRDefault="002D0026" w:rsidP="00624CDB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co najmniej 130 mcd m-2 lx-1 (nawierzchnie asfaltowe), klasa Q3,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co najmniej 160 mcd m-2 lx-1 (nawierzchnie betonowe), klasa Q4,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ółtej, co najmniej 100 mcd m-2 lx-1), klasa Q2.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Qd powinna wynosić dla oznakowania eksploatowanego po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30 dniu od wykonania, w ciągu całego okresu 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ytkowania, barwy: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co najmniej 100 mcd m-2 lx-1(nawierzchnie asfaltowe), klasa Q2,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co najmniej 130 mcd m-2 lx-1(nawierzchnie betonowe), klasa Q3,</w:t>
      </w: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ółtej, co najmniej 80 mcd m-2 lx-1, klasa Q1.</w:t>
      </w:r>
    </w:p>
    <w:p w:rsidR="004E0BF5" w:rsidRDefault="004E0BF5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6.3.1.3. </w:t>
      </w:r>
      <w:r w:rsidRPr="00E01543">
        <w:rPr>
          <w:rFonts w:ascii="Times New Roman" w:hAnsi="Times New Roman"/>
          <w:szCs w:val="24"/>
        </w:rPr>
        <w:t>Widzialność w nocy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Za miarę widzialności w nocy przyjęto powierzchniowy współczynnik odblasku RL,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określany według PN-EN 1436:2000 z uwzględnieniem podziału na klasy PN-EN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1436:2000/A1:2005.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RL powinna wynosić dla oznakowania nowego (w stanie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suchym) w ciągu 14 - 30 dni po wykonaniu,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autostradach, drogach ekspresowych oraz na drogach o prędkości ³ 100 km/h lub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 natę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eniu ruchu &gt; 2 500 pojazdów rzeczywistych na dobę na pas, co najmniej 250 mcd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m-2 lx-1, klasa R4/5,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pozostałych drogach, co najmniej 200 mcd m-2 lx-1, klasa R4,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 tymczasowej, co najmniej 150 mcd m-2 lx-1, klasa R3,</w:t>
      </w:r>
    </w:p>
    <w:p w:rsidR="002D0026" w:rsidRPr="00CE5B1A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od 380 do 410</w:t>
      </w:r>
      <w:r>
        <w:rPr>
          <w:rFonts w:ascii="Times New Roman" w:hAnsi="Times New Roman"/>
          <w:szCs w:val="24"/>
        </w:rPr>
        <w:t>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RL powinna wynosić dla oznakowania eksploatowanego w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ciągu od 2 do 6 miesięcy po wykonaniu,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autostradach, drogach ekspresowych oraz na drogach o prędkości 100 km/h lub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 natę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eniu ruchu &gt; 2 500 pojazdów rzeczywistych na dobę na pas, co najmniej 200 mcd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m-2 lx-1, klasa R4,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pozostałych drogach, co najmniej 150 mcd m-2 lx-1, klasa R3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ółtej tymczasowej, co najmniej 100 mcd m-2 lx-1, klasa R2.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RL powinna wynosić dla oznakowania eksploatowanego od 7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miesiąca po wykonaniu,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autostradach, drogach ekspresowych oraz na drogach o prędkości 100 km/h lub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 natę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eniu ruchu &gt; 2 500 pojazdów rzeczywistych na dobę na pas, co najmniej 150 mcd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m-2 lx-1, klasa R3,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na pozostałych drogach, co najmniej 100 mcd m-2 lx-1 , klasa R2,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ż</w:t>
      </w:r>
      <w:r w:rsidRPr="007E6DA0">
        <w:rPr>
          <w:rFonts w:ascii="Times New Roman" w:hAnsi="Times New Roman"/>
          <w:szCs w:val="24"/>
        </w:rPr>
        <w:t>ółtej tymczasowej, co najmniej 100 mcd m-2 lx-1, klasa R2.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Na nawierzchniach o grubej makroteksturze, takich jak: powierzchniowe utrwalanie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oraz na nawierzchniach niejednorodnych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na wyjątkowo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dopuścić wartość współczynnika odblasku RL = 70 mcd m-2 lx-1, klasa R1 dla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oznakowania cienkowarstwowego eksploatowanego</w:t>
      </w:r>
      <w:r w:rsidR="004E0BF5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od </w:t>
      </w:r>
      <w:r w:rsidR="004E0BF5">
        <w:rPr>
          <w:rFonts w:ascii="Times New Roman" w:hAnsi="Times New Roman"/>
          <w:szCs w:val="24"/>
        </w:rPr>
        <w:t xml:space="preserve">               </w:t>
      </w:r>
      <w:r w:rsidRPr="007E6DA0">
        <w:rPr>
          <w:rFonts w:ascii="Times New Roman" w:hAnsi="Times New Roman"/>
          <w:szCs w:val="24"/>
        </w:rPr>
        <w:t>6 miesiąca po wykonaniu.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Na nawierzchniach nowych lub odnowionych z warstwą ścieralną z SMA zaleca się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stosować materiały grubowarstwowe.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 szczególnie uzasadnionych przypadkach mo</w:t>
      </w:r>
      <w:r>
        <w:rPr>
          <w:rFonts w:ascii="Times New Roman" w:hAnsi="Times New Roman"/>
          <w:szCs w:val="24"/>
        </w:rPr>
        <w:t>żliwe jest ustalenie w ST wyż</w:t>
      </w:r>
      <w:r w:rsidRPr="007E6DA0">
        <w:rPr>
          <w:rFonts w:ascii="Times New Roman" w:hAnsi="Times New Roman"/>
          <w:szCs w:val="24"/>
        </w:rPr>
        <w:t>szych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klas wymagań wg PN-EN 1436:2000/A1:2005.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Wartość współczynnika RL powinna wynosić dla oznakowania profilowanego,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nowego (w stanie wilgotnym) i eksploatowanego w okresie gwarancji wg PN-EN 1436:2000 zmierzona od 14 do 30 dni po wykonaniu, barwy: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białej, co najmniej 50 mcd m-2 lx-1, klasa RW3,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lastRenderedPageBreak/>
        <w:t>- w okresie eksploatacji co najmniej 35 mcd m-2 lx-1, klasa RW2.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Powy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sze wymaganie dotyczy jedynie </w:t>
      </w:r>
      <w:proofErr w:type="spellStart"/>
      <w:r w:rsidRPr="007E6DA0">
        <w:rPr>
          <w:rFonts w:ascii="Times New Roman" w:hAnsi="Times New Roman"/>
          <w:szCs w:val="24"/>
        </w:rPr>
        <w:t>oznakowań</w:t>
      </w:r>
      <w:proofErr w:type="spellEnd"/>
      <w:r w:rsidRPr="007E6DA0">
        <w:rPr>
          <w:rFonts w:ascii="Times New Roman" w:hAnsi="Times New Roman"/>
          <w:szCs w:val="24"/>
        </w:rPr>
        <w:t xml:space="preserve"> profilowanych, takich jak</w:t>
      </w:r>
      <w:r w:rsidR="00C0433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oznakowanie strukturalne wykonywane masami termoplastycznymi, masami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chemoutwardzalnymi i taśmami w postaci np. poprzecznych wygarbień (baretek), drop-online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itp.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 xml:space="preserve">Wykonywanie pomiarów na oznakowaniu ciągłym z naniesionymi </w:t>
      </w:r>
      <w:r>
        <w:rPr>
          <w:rFonts w:ascii="Times New Roman" w:hAnsi="Times New Roman"/>
          <w:szCs w:val="24"/>
        </w:rPr>
        <w:t xml:space="preserve">wygrabieniami </w:t>
      </w:r>
      <w:r w:rsidRPr="007E6DA0">
        <w:rPr>
          <w:rFonts w:ascii="Times New Roman" w:hAnsi="Times New Roman"/>
          <w:szCs w:val="24"/>
        </w:rPr>
        <w:t>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być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wykonywane tylko metoda dynamiczną. Pomiar aparatami ręcznymi jest albo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niemo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liwy albo obcią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ony du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ym błędem.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Wykonywanie pomiarów odblaskowości na pozostałych typach oznakowania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strukturalnego, z uwagi na jego niecałkowite i niejednorodne pokrycie powierzchni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oznakowania, jest obarczone większym błędem 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 na oznakowaniach pełnych. Dlatego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podczas odbioru czy kontroli,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przyjąć jako dopuszczalne wartości współczynnika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odblasku o 20 % 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sze od przyjętych w ST.</w:t>
      </w:r>
    </w:p>
    <w:p w:rsidR="004E0BF5" w:rsidRDefault="004E0BF5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6.3.1.4. </w:t>
      </w:r>
      <w:r w:rsidRPr="007E6DA0">
        <w:rPr>
          <w:rFonts w:ascii="Times New Roman" w:hAnsi="Times New Roman"/>
          <w:szCs w:val="24"/>
        </w:rPr>
        <w:t>Szorstkość oznakowania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Miarą szorstkości oznakowania jest wartość wskaźnika szorstkości SRT (Skid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Resistance Tester) mierzona wahadłem angielskim, wg PN-EN 1436:2000 lub POD-97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i POD-2006 (po wydaniu). Wartość SRT symuluje warunki, w których pojazd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wyposa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ony w typowe opony hamuje z blokadą kół przy prędkości 50 km/h na mokrej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nawierzchni.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Wymaga się, aby wartość wskaźnika szorstkości SRT wynosiła na oznakowaniu: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 ciągu całego okresu 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ytkowania, co najmniej </w:t>
      </w:r>
      <w:r w:rsidRPr="007E6DA0">
        <w:rPr>
          <w:rFonts w:ascii="Times New Roman" w:hAnsi="Times New Roman"/>
          <w:b/>
          <w:bCs/>
          <w:szCs w:val="24"/>
        </w:rPr>
        <w:t xml:space="preserve">45 </w:t>
      </w:r>
      <w:r w:rsidRPr="007E6DA0">
        <w:rPr>
          <w:rFonts w:ascii="Times New Roman" w:hAnsi="Times New Roman"/>
          <w:szCs w:val="24"/>
        </w:rPr>
        <w:t>jednostek SRT (klasa S1).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Dopuszcza się podwyż</w:t>
      </w:r>
      <w:r w:rsidRPr="007E6DA0">
        <w:rPr>
          <w:rFonts w:ascii="Times New Roman" w:hAnsi="Times New Roman"/>
          <w:szCs w:val="24"/>
        </w:rPr>
        <w:t>szenie w ST wymagania szorstkości do 50 – 60 jednostek SRT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(klasy S2 – S3), w uzasadnionych przypadkach. Uzyskanie większej szorstkości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oznakowania, wią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się z zastosowaniem kruszywa przeciwpoślizgowego samego lub w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mieszaninie z kulkami szklanymi wg PN-EN 1423:2001.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przy tym wziąć pod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uwagę jednoczesne obni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enie wartości współczynnika luminancji i współczynnika odblasku.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Szorstkość oznakowania, na którym nie zastosowano kruszywa przeciwpoślizgowego,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zazwyczaj wzrasta w okresie eksploatacji oznakowania</w:t>
      </w:r>
      <w:r>
        <w:rPr>
          <w:rFonts w:ascii="Times New Roman" w:hAnsi="Times New Roman"/>
          <w:szCs w:val="24"/>
        </w:rPr>
        <w:t>, dlatego nie należy wymagać wyż</w:t>
      </w:r>
      <w:r w:rsidRPr="007E6DA0">
        <w:rPr>
          <w:rFonts w:ascii="Times New Roman" w:hAnsi="Times New Roman"/>
          <w:szCs w:val="24"/>
        </w:rPr>
        <w:t>szej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jego wartości na starcie, a 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szej w okresie gwarancji.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Wykonywanie pomiarów wskaźnika szorstkości SRT dotyczy oznakowań jednolitych,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płaskich, wykonanych farbami, masami termoplastycznymi, masami chemoutwardzalnymi 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taśmami. Pomiar na oznakowaniu strukturalnym jest, jeśli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liwy, to nie miarodajny. W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przypadku oznakowania </w:t>
      </w:r>
      <w:r w:rsidR="004E0BF5">
        <w:rPr>
          <w:rFonts w:ascii="Times New Roman" w:hAnsi="Times New Roman"/>
          <w:szCs w:val="24"/>
        </w:rPr>
        <w:t xml:space="preserve">         </w:t>
      </w:r>
      <w:r w:rsidR="000F5425">
        <w:rPr>
          <w:rFonts w:ascii="Times New Roman" w:hAnsi="Times New Roman"/>
          <w:szCs w:val="24"/>
        </w:rPr>
        <w:t xml:space="preserve">   </w:t>
      </w:r>
      <w:r w:rsidR="004E0BF5">
        <w:rPr>
          <w:rFonts w:ascii="Times New Roman" w:hAnsi="Times New Roman"/>
          <w:szCs w:val="24"/>
        </w:rPr>
        <w:t xml:space="preserve">   </w:t>
      </w:r>
      <w:r w:rsidRPr="007E6DA0">
        <w:rPr>
          <w:rFonts w:ascii="Times New Roman" w:hAnsi="Times New Roman"/>
          <w:szCs w:val="24"/>
        </w:rPr>
        <w:t>z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7E6DA0">
        <w:rPr>
          <w:rFonts w:ascii="Times New Roman" w:hAnsi="Times New Roman"/>
          <w:szCs w:val="24"/>
        </w:rPr>
        <w:t>wygarbieniami</w:t>
      </w:r>
      <w:proofErr w:type="spellEnd"/>
      <w:r w:rsidRPr="007E6DA0">
        <w:rPr>
          <w:rFonts w:ascii="Times New Roman" w:hAnsi="Times New Roman"/>
          <w:szCs w:val="24"/>
        </w:rPr>
        <w:t xml:space="preserve"> i punktowymi elementami odblaskowymi pomiar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nie jest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liwy.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Cs w:val="24"/>
        </w:rPr>
      </w:pPr>
      <w:r w:rsidRPr="007E6DA0">
        <w:rPr>
          <w:rFonts w:ascii="Times New Roman" w:hAnsi="Times New Roman"/>
          <w:i/>
          <w:iCs/>
          <w:szCs w:val="24"/>
        </w:rPr>
        <w:t>UWAGA: Wskaźnik szorstkości SRT w normach powierzchniowych został nazwany PTV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Cs w:val="24"/>
        </w:rPr>
      </w:pPr>
      <w:r w:rsidRPr="007E6DA0">
        <w:rPr>
          <w:rFonts w:ascii="Times New Roman" w:hAnsi="Times New Roman"/>
          <w:i/>
          <w:iCs/>
          <w:szCs w:val="24"/>
          <w:lang w:val="en-US"/>
        </w:rPr>
        <w:t xml:space="preserve">(Polishing Test Value) za PN-EN 13 036-4:2004(U)[6a]. </w:t>
      </w:r>
      <w:r w:rsidRPr="007E6DA0">
        <w:rPr>
          <w:rFonts w:ascii="Times New Roman" w:hAnsi="Times New Roman"/>
          <w:i/>
          <w:iCs/>
          <w:szCs w:val="24"/>
        </w:rPr>
        <w:t>Metoda pomiaru i sprzęt do jego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Cs w:val="24"/>
        </w:rPr>
      </w:pPr>
      <w:r w:rsidRPr="007E6DA0">
        <w:rPr>
          <w:rFonts w:ascii="Times New Roman" w:hAnsi="Times New Roman"/>
          <w:i/>
          <w:iCs/>
          <w:szCs w:val="24"/>
        </w:rPr>
        <w:t>wykonania są identyczne z przyjętymi w PN-EN 1436:2000[4] dla oznakowań poziomych.</w:t>
      </w:r>
    </w:p>
    <w:p w:rsidR="004E0BF5" w:rsidRDefault="004E0BF5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6.3.1.5. </w:t>
      </w:r>
      <w:r w:rsidRPr="007E6DA0">
        <w:rPr>
          <w:rFonts w:ascii="Times New Roman" w:hAnsi="Times New Roman"/>
          <w:szCs w:val="24"/>
        </w:rPr>
        <w:t>Trwałość oznakowania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Trwałość oznakowania cienkowars</w:t>
      </w:r>
      <w:r>
        <w:rPr>
          <w:rFonts w:ascii="Times New Roman" w:hAnsi="Times New Roman"/>
          <w:szCs w:val="24"/>
        </w:rPr>
        <w:t>twowego oceniana jako stopień zuż</w:t>
      </w:r>
      <w:r w:rsidRPr="007E6DA0">
        <w:rPr>
          <w:rFonts w:ascii="Times New Roman" w:hAnsi="Times New Roman"/>
          <w:szCs w:val="24"/>
        </w:rPr>
        <w:t>ycia w 10-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stopniowej skali LCPC określonej w POD-97 lub POD-2006 (po wydaniu) powinna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wynosić po 12-miesięcznym okresie eksploatacji oznakowania: co najmniej 6.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Taka metoda oceny znajduje szczególnie zastosowanie do oceny przydatności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materiałów do poziomego oznakowania dróg.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 stosunku do materiałów grubowarstwowych i taśm ocena ta jest stosowana dopiero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po 2, 3, 4, 5 i 6 latach, gdy w oznakowaniu pojawiają się przetarcia do nawierzchni. Do oceny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materiałów</w:t>
      </w:r>
      <w:r w:rsidR="00C0433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strukturalnych, o nieciągłym pokryciu nawierz</w:t>
      </w:r>
      <w:r w:rsidR="00C04334">
        <w:rPr>
          <w:rFonts w:ascii="Times New Roman" w:hAnsi="Times New Roman"/>
          <w:szCs w:val="24"/>
        </w:rPr>
        <w:t xml:space="preserve">chni metody tej nie stosuje się.  </w:t>
      </w:r>
      <w:r w:rsidRPr="007E6DA0">
        <w:rPr>
          <w:rFonts w:ascii="Times New Roman" w:hAnsi="Times New Roman"/>
          <w:szCs w:val="24"/>
        </w:rPr>
        <w:t>W celach kontrolnych</w:t>
      </w:r>
      <w:r w:rsidR="0086076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trwałość jest oceniana pośrednio przez sprawdzenie spełniania</w:t>
      </w:r>
      <w:r w:rsidR="00C0433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wymagań widoczności w dzień, </w:t>
      </w:r>
      <w:r w:rsidR="00C04334">
        <w:rPr>
          <w:rFonts w:ascii="Times New Roman" w:hAnsi="Times New Roman"/>
          <w:szCs w:val="24"/>
        </w:rPr>
        <w:t xml:space="preserve">          </w:t>
      </w:r>
      <w:r w:rsidR="0086076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 nocy i szorstkości.</w:t>
      </w:r>
    </w:p>
    <w:p w:rsidR="004E0BF5" w:rsidRDefault="004E0BF5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6.3.1.6. </w:t>
      </w:r>
      <w:r w:rsidRPr="007E6DA0">
        <w:rPr>
          <w:rFonts w:ascii="Times New Roman" w:hAnsi="Times New Roman"/>
          <w:szCs w:val="24"/>
        </w:rPr>
        <w:t>Czas schnięcia oznakowania (względnie czas do przejezdności oznakowania)</w:t>
      </w:r>
      <w:r>
        <w:rPr>
          <w:rFonts w:ascii="Times New Roman" w:hAnsi="Times New Roman"/>
          <w:szCs w:val="24"/>
        </w:rPr>
        <w:t>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Za czas schnięcia oznakowania przyjmuje się czas upływający między wykonaniem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oznakowania </w:t>
      </w:r>
      <w:r w:rsidR="00C04334">
        <w:rPr>
          <w:rFonts w:ascii="Times New Roman" w:hAnsi="Times New Roman"/>
          <w:szCs w:val="24"/>
        </w:rPr>
        <w:t xml:space="preserve">       </w:t>
      </w:r>
      <w:r w:rsidRPr="007E6DA0">
        <w:rPr>
          <w:rFonts w:ascii="Times New Roman" w:hAnsi="Times New Roman"/>
          <w:szCs w:val="24"/>
        </w:rPr>
        <w:t>a jego oddaniem do ruchu.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Czas schnięcia oznakowania nie powinien przekraczać czasu gwarantowanego przez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producenta, z tym 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nie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przekraczać 2 godzin w przypadku wymalowań nocnych i 1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godziny w przypadku wymalowań dziennych. Metoda oznaczenia czasu schnięcia znajduje</w:t>
      </w:r>
    </w:p>
    <w:p w:rsidR="003D7393" w:rsidRPr="004E0BF5" w:rsidRDefault="002D0026" w:rsidP="004E0BF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się w POD-97</w:t>
      </w:r>
      <w:r w:rsidR="00CC244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lub POD-2006 (po wydaniu).</w:t>
      </w:r>
    </w:p>
    <w:p w:rsidR="004E0BF5" w:rsidRDefault="004E0BF5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lastRenderedPageBreak/>
        <w:t xml:space="preserve">6.3.1.7. </w:t>
      </w:r>
      <w:r w:rsidRPr="007E6DA0">
        <w:rPr>
          <w:rFonts w:ascii="Times New Roman" w:hAnsi="Times New Roman"/>
          <w:szCs w:val="24"/>
        </w:rPr>
        <w:t>Grubość oznakowania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Grubość oznakowania, tj. podwy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szenie ponad górną powierzchnię nawierzchni,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powinna wynosić dla: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a) oznakowania cienkowarstwowego (grubość na mokro bez kulek szklanych), co najwy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ej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0,8 mm,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b) oznakowania grubowarstwowego, co najmniej 0,90 mm i co najwy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ej </w:t>
      </w:r>
      <w:r w:rsidR="00E01543">
        <w:rPr>
          <w:rFonts w:ascii="Times New Roman" w:hAnsi="Times New Roman"/>
          <w:szCs w:val="24"/>
        </w:rPr>
        <w:t>3,</w:t>
      </w:r>
      <w:r w:rsidRPr="007E6DA0">
        <w:rPr>
          <w:rFonts w:ascii="Times New Roman" w:hAnsi="Times New Roman"/>
          <w:szCs w:val="24"/>
        </w:rPr>
        <w:t>5 mm,</w:t>
      </w:r>
    </w:p>
    <w:p w:rsidR="00E01543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c) punktowych elementów odblaskowych umieszczanych na części jezdnej drogi, co</w:t>
      </w:r>
      <w:r w:rsidR="00AF2F59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najwy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ej 15 mm, a w uzasadnionych przypadkach ustalonych w dokumentacji</w:t>
      </w:r>
      <w:r>
        <w:rPr>
          <w:rFonts w:ascii="Times New Roman" w:hAnsi="Times New Roman"/>
          <w:szCs w:val="24"/>
        </w:rPr>
        <w:t xml:space="preserve"> projektowej, co najwyż</w:t>
      </w:r>
      <w:r w:rsidRPr="007E6DA0">
        <w:rPr>
          <w:rFonts w:ascii="Times New Roman" w:hAnsi="Times New Roman"/>
          <w:szCs w:val="24"/>
        </w:rPr>
        <w:t>ej 25 mm.</w:t>
      </w:r>
    </w:p>
    <w:p w:rsidR="002D0026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Wymagania te nie obowiązują, jeśli nawierzchnia pod znakowaniem jest</w:t>
      </w:r>
      <w:r w:rsidR="00AF2F59">
        <w:rPr>
          <w:rFonts w:ascii="Times New Roman" w:hAnsi="Times New Roman"/>
          <w:szCs w:val="24"/>
        </w:rPr>
        <w:t xml:space="preserve"> wyfrezowana.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Kontrola grubości oznakowania jest istotna w przypadku, gdy Wykonawca nie udziela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gwarancji lub gdy nie są wykonywane pomiary kontrolne za pomocą aparatury lub poprzez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ocenę wizualną.</w:t>
      </w:r>
    </w:p>
    <w:p w:rsidR="00624CDB" w:rsidRDefault="00624CDB" w:rsidP="002D0026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2D0026" w:rsidRPr="007E6DA0" w:rsidRDefault="002D0026" w:rsidP="002D002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 xml:space="preserve">6.3.2. </w:t>
      </w:r>
      <w:r w:rsidRPr="007E6DA0">
        <w:rPr>
          <w:rFonts w:ascii="Times New Roman" w:hAnsi="Times New Roman"/>
          <w:szCs w:val="24"/>
        </w:rPr>
        <w:t>Badania wykonania znakowania poziomego z materiału cienkowarstwowego.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Wykonawca wykonując znakowanie poziome z materiału cienkowarstwowego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przeprowadza przed rozpoczęciem ka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dej pracy oraz w czasie jej wykonywania, co najmniej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raz dziennie, lub zgodnie </w:t>
      </w:r>
      <w:r w:rsidR="004E0BF5">
        <w:rPr>
          <w:rFonts w:ascii="Times New Roman" w:hAnsi="Times New Roman"/>
          <w:szCs w:val="24"/>
        </w:rPr>
        <w:t xml:space="preserve">        </w:t>
      </w:r>
      <w:r w:rsidRPr="007E6DA0">
        <w:rPr>
          <w:rFonts w:ascii="Times New Roman" w:hAnsi="Times New Roman"/>
          <w:szCs w:val="24"/>
        </w:rPr>
        <w:t>z ustaleniem ST, następujące badania: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a) przed rozpoczęciem pracy: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sprawdzenie oznakowania opakowań,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wizualną ocenę stanu materiału, w zakresie jego jednorodności i widocznych wad,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pomiar wilgotności względnej powietrza,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pomiar temperatury powietrza i nawierzchni,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 xml:space="preserve">- badanie lepkości farby, wg POD-97 </w:t>
      </w:r>
      <w:r w:rsidR="00CC2444">
        <w:rPr>
          <w:rFonts w:ascii="Times New Roman" w:hAnsi="Times New Roman"/>
          <w:szCs w:val="24"/>
        </w:rPr>
        <w:t>lub POD-2006 (po wydaniu)</w:t>
      </w:r>
      <w:r w:rsidRPr="007E6DA0">
        <w:rPr>
          <w:rFonts w:ascii="Times New Roman" w:hAnsi="Times New Roman"/>
          <w:szCs w:val="24"/>
        </w:rPr>
        <w:t>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b) w czasie wykonywania pracy: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pomiar grubości warstwy oznakowania,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pomiar czasu schnięcia, wg POD-97 lub POD-20</w:t>
      </w:r>
      <w:r w:rsidR="00CC2444">
        <w:rPr>
          <w:rFonts w:ascii="Times New Roman" w:hAnsi="Times New Roman"/>
          <w:szCs w:val="24"/>
        </w:rPr>
        <w:t>06 (po wydaniu)</w:t>
      </w:r>
      <w:r w:rsidRPr="007E6DA0">
        <w:rPr>
          <w:rFonts w:ascii="Times New Roman" w:hAnsi="Times New Roman"/>
          <w:szCs w:val="24"/>
        </w:rPr>
        <w:t>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wizualną ocenę równomierności rozło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enia kulek szklanych podczas objazdu w nocy,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pomiar poziomych wymiarów oznakowania, na zgodność z dokumentacją projektową i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załącznikiem nr 2 do rozporz</w:t>
      </w:r>
      <w:r w:rsidR="00CC2444">
        <w:rPr>
          <w:rFonts w:ascii="Times New Roman" w:hAnsi="Times New Roman"/>
          <w:szCs w:val="24"/>
        </w:rPr>
        <w:t>ądzenia Ministra Infrastruktury,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wizualną ocenę równomierności skropienia (rozło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enia materiału) na całej szerokości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linii,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oznaczenia czasu przejezdności, wg POD-97 lub POD-2006 (po wydaniu).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 xml:space="preserve">Protokół z przeprowadzonych badań wraz z jedną próbką, jednoznacznie </w:t>
      </w:r>
      <w:proofErr w:type="spellStart"/>
      <w:r w:rsidRPr="007E6DA0">
        <w:rPr>
          <w:rFonts w:ascii="Times New Roman" w:hAnsi="Times New Roman"/>
          <w:szCs w:val="24"/>
        </w:rPr>
        <w:t>oznakowaną,na</w:t>
      </w:r>
      <w:proofErr w:type="spellEnd"/>
      <w:r w:rsidRPr="007E6DA0">
        <w:rPr>
          <w:rFonts w:ascii="Times New Roman" w:hAnsi="Times New Roman"/>
          <w:szCs w:val="24"/>
        </w:rPr>
        <w:t xml:space="preserve"> blasze </w:t>
      </w:r>
      <w:r w:rsidR="004E0BF5">
        <w:rPr>
          <w:rFonts w:ascii="Times New Roman" w:hAnsi="Times New Roman"/>
          <w:szCs w:val="24"/>
        </w:rPr>
        <w:t xml:space="preserve">          </w:t>
      </w:r>
      <w:r w:rsidRPr="007E6DA0">
        <w:rPr>
          <w:rFonts w:ascii="Times New Roman" w:hAnsi="Times New Roman"/>
          <w:szCs w:val="24"/>
        </w:rPr>
        <w:t>(300 x</w:t>
      </w:r>
      <w:r w:rsidR="00E01543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250 x 1,5 mm) Wykonawca powinien przechować do czasu upływu okresu</w:t>
      </w:r>
      <w:r w:rsidR="00E01543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gwarancji.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Do odbioru i w przypadku wątpliwości dotyczących wykonania oznakowania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poziomego, </w:t>
      </w:r>
      <w:proofErr w:type="spellStart"/>
      <w:r w:rsidR="00C04334">
        <w:rPr>
          <w:rFonts w:ascii="Times New Roman" w:hAnsi="Times New Roman"/>
          <w:szCs w:val="24"/>
        </w:rPr>
        <w:t>Zamawiajacy</w:t>
      </w:r>
      <w:proofErr w:type="spellEnd"/>
      <w:r w:rsidR="00C04334"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zlecić wykonanie badań: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widzialności w nocy,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widzialności w dzień,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szorstkości,</w:t>
      </w:r>
    </w:p>
    <w:p w:rsidR="002D0026" w:rsidRPr="007E6DA0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odpowiadających wymaganiom podanym w punkcie 6.3.1 i wykonanych według metod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określonych </w:t>
      </w:r>
      <w:r w:rsidR="00C04334">
        <w:rPr>
          <w:rFonts w:ascii="Times New Roman" w:hAnsi="Times New Roman"/>
          <w:szCs w:val="24"/>
        </w:rPr>
        <w:t xml:space="preserve">   </w:t>
      </w:r>
      <w:r w:rsidRPr="007E6DA0">
        <w:rPr>
          <w:rFonts w:ascii="Times New Roman" w:hAnsi="Times New Roman"/>
          <w:szCs w:val="24"/>
        </w:rPr>
        <w:t xml:space="preserve">w Warunkach technicznych POD-97 </w:t>
      </w:r>
      <w:r w:rsidR="00624CDB">
        <w:rPr>
          <w:rFonts w:ascii="Times New Roman" w:hAnsi="Times New Roman"/>
          <w:szCs w:val="24"/>
        </w:rPr>
        <w:t>lub POD-2006 (po wydaniu)</w:t>
      </w:r>
      <w:r w:rsidRPr="007E6DA0">
        <w:rPr>
          <w:rFonts w:ascii="Times New Roman" w:hAnsi="Times New Roman"/>
          <w:szCs w:val="24"/>
        </w:rPr>
        <w:t>. Je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eli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wyniki tych badań wyka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ą wadliwość wykonanego oznakowania to koszt badań ponosi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Wykonawca, w przypadku przeciwnym - Zamawiający. Badania powinien zlecać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Zamawiający do niezale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nego laboratorium badawczego, </w:t>
      </w:r>
      <w:r w:rsidR="00C04334">
        <w:rPr>
          <w:rFonts w:ascii="Times New Roman" w:hAnsi="Times New Roman"/>
          <w:szCs w:val="24"/>
        </w:rPr>
        <w:t xml:space="preserve">       </w:t>
      </w:r>
      <w:r w:rsidRPr="007E6DA0">
        <w:rPr>
          <w:rFonts w:ascii="Times New Roman" w:hAnsi="Times New Roman"/>
          <w:szCs w:val="24"/>
        </w:rPr>
        <w:t>co gwarantuje większ</w:t>
      </w:r>
      <w:r>
        <w:rPr>
          <w:rFonts w:ascii="Times New Roman" w:hAnsi="Times New Roman"/>
          <w:szCs w:val="24"/>
        </w:rPr>
        <w:t xml:space="preserve">ą </w:t>
      </w:r>
      <w:r w:rsidRPr="007E6DA0">
        <w:rPr>
          <w:rFonts w:ascii="Times New Roman" w:hAnsi="Times New Roman"/>
          <w:szCs w:val="24"/>
        </w:rPr>
        <w:t>wiarygodność wyników.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 przypadku konieczności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wykonywania pomiarów na otwartych do ruchu odcinkach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dróg o dopuszczalnej prędkości </w:t>
      </w:r>
      <w:r>
        <w:rPr>
          <w:rFonts w:ascii="Times New Roman" w:hAnsi="Times New Roman"/>
          <w:szCs w:val="24"/>
        </w:rPr>
        <w:t>100 km/h należ</w:t>
      </w:r>
      <w:r w:rsidRPr="007E6DA0">
        <w:rPr>
          <w:rFonts w:ascii="Times New Roman" w:hAnsi="Times New Roman"/>
          <w:szCs w:val="24"/>
        </w:rPr>
        <w:t>y ograniczyć je do linii krawędziowych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zewnętrznych w przypadku wykonywania pomiarów aparatami ręcznymi, </w:t>
      </w:r>
      <w:r w:rsidR="004E0BF5">
        <w:rPr>
          <w:rFonts w:ascii="Times New Roman" w:hAnsi="Times New Roman"/>
          <w:szCs w:val="24"/>
        </w:rPr>
        <w:t xml:space="preserve">          </w:t>
      </w:r>
      <w:r w:rsidRPr="007E6DA0">
        <w:rPr>
          <w:rFonts w:ascii="Times New Roman" w:hAnsi="Times New Roman"/>
          <w:szCs w:val="24"/>
        </w:rPr>
        <w:t>ze względu na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bezpieczeństwo wykonujących pomiary.</w:t>
      </w:r>
    </w:p>
    <w:p w:rsidR="00510F24" w:rsidRPr="00AF2F59" w:rsidRDefault="002D0026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Pomiary współczynnika odblasku na liniach segregacyjnych i krawędziowych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wewnętrznych, </w:t>
      </w:r>
      <w:r w:rsidR="004E0BF5">
        <w:rPr>
          <w:rFonts w:ascii="Times New Roman" w:hAnsi="Times New Roman"/>
          <w:szCs w:val="24"/>
        </w:rPr>
        <w:t xml:space="preserve">            </w:t>
      </w:r>
      <w:r w:rsidRPr="007E6DA0">
        <w:rPr>
          <w:rFonts w:ascii="Times New Roman" w:hAnsi="Times New Roman"/>
          <w:szCs w:val="24"/>
        </w:rPr>
        <w:t>na otwartych do ruchu odcinkach dróg o dopuszczalnej prędkości 100 km/h, a tak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na liniach podłu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nych oznakowań z wygarbieniami,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wykonywać przy u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yciu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mobilnego reflektometru zainstalowanego na samochodzie i wykonującego pomiary w ruchu.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 przypadku wykonywania pomiarów współczynnika odblaskowości 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współczynników luminancji aparatami ręcznymi </w:t>
      </w:r>
      <w:r w:rsidR="00AF2F59">
        <w:rPr>
          <w:rFonts w:ascii="Times New Roman" w:hAnsi="Times New Roman"/>
          <w:szCs w:val="24"/>
        </w:rPr>
        <w:t>c</w:t>
      </w:r>
      <w:r w:rsidRPr="007E6DA0">
        <w:rPr>
          <w:rFonts w:ascii="Times New Roman" w:hAnsi="Times New Roman"/>
          <w:szCs w:val="24"/>
        </w:rPr>
        <w:t>zęstotliwość pomiarów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dostosować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do długości badanego odcinka. W ka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dym z mierzonych punktów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wykonać po 5 odczytów współczynnika odblasku i po 3 odczyty współczynników luminancji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w odległości jeden od drugiego minimum 1 m.</w:t>
      </w:r>
      <w:r w:rsidR="00510F24" w:rsidRPr="00C11EE0">
        <w:rPr>
          <w:rFonts w:ascii="Times New Roman" w:hAnsi="Times New Roman"/>
          <w:color w:val="000000"/>
          <w:spacing w:val="-3"/>
          <w:szCs w:val="24"/>
        </w:rPr>
        <w:t xml:space="preserve"> </w:t>
      </w:r>
    </w:p>
    <w:p w:rsidR="00510F24" w:rsidRPr="00C11EE0" w:rsidRDefault="00510F24" w:rsidP="00510F24">
      <w:pPr>
        <w:jc w:val="both"/>
        <w:rPr>
          <w:rFonts w:ascii="Times New Roman" w:hAnsi="Times New Roman"/>
          <w:color w:val="000000"/>
          <w:szCs w:val="24"/>
        </w:rPr>
      </w:pPr>
    </w:p>
    <w:p w:rsidR="00013D19" w:rsidRPr="007E6DA0" w:rsidRDefault="00013D19" w:rsidP="00013D19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 w:rsidRPr="007E6DA0">
        <w:rPr>
          <w:rFonts w:ascii="Times New Roman" w:hAnsi="Times New Roman"/>
          <w:b/>
          <w:bCs/>
          <w:szCs w:val="24"/>
        </w:rPr>
        <w:t>6.</w:t>
      </w:r>
      <w:r w:rsidR="0025208A">
        <w:rPr>
          <w:rFonts w:ascii="Times New Roman" w:hAnsi="Times New Roman"/>
          <w:b/>
          <w:bCs/>
          <w:szCs w:val="24"/>
        </w:rPr>
        <w:t>4</w:t>
      </w:r>
      <w:r w:rsidRPr="007E6DA0">
        <w:rPr>
          <w:rFonts w:ascii="Times New Roman" w:hAnsi="Times New Roman"/>
          <w:b/>
          <w:bCs/>
          <w:szCs w:val="24"/>
        </w:rPr>
        <w:t>. Tolerancje wymiarów oznakowania</w:t>
      </w:r>
    </w:p>
    <w:p w:rsidR="004E0BF5" w:rsidRDefault="004E0BF5" w:rsidP="00013D19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013D19" w:rsidRPr="007E6DA0" w:rsidRDefault="0025208A" w:rsidP="00013D19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6.4</w:t>
      </w:r>
      <w:r w:rsidR="00013D19" w:rsidRPr="007E6DA0">
        <w:rPr>
          <w:rFonts w:ascii="Times New Roman" w:hAnsi="Times New Roman"/>
          <w:b/>
          <w:bCs/>
          <w:szCs w:val="24"/>
        </w:rPr>
        <w:t xml:space="preserve">.1. </w:t>
      </w:r>
      <w:r w:rsidR="00013D19" w:rsidRPr="007E6DA0">
        <w:rPr>
          <w:rFonts w:ascii="Times New Roman" w:hAnsi="Times New Roman"/>
          <w:szCs w:val="24"/>
        </w:rPr>
        <w:t>Tolerancje nowo wykonanego oznakowania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Tolerancje nowo wykonanego oznakowania poziomego, zgodnego z dokumentacją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 xml:space="preserve">projektową </w:t>
      </w:r>
      <w:r w:rsidR="003849D8">
        <w:rPr>
          <w:rFonts w:ascii="Times New Roman" w:hAnsi="Times New Roman"/>
          <w:szCs w:val="24"/>
        </w:rPr>
        <w:t xml:space="preserve">            </w:t>
      </w:r>
      <w:r w:rsidRPr="007E6DA0">
        <w:rPr>
          <w:rFonts w:ascii="Times New Roman" w:hAnsi="Times New Roman"/>
          <w:szCs w:val="24"/>
        </w:rPr>
        <w:t>i załącznikiem nr 2 do rozporządzenia Ministra Infrastruktury z 3.07.2003 r</w:t>
      </w:r>
      <w:r w:rsidR="00CC2444">
        <w:rPr>
          <w:rFonts w:ascii="Times New Roman" w:hAnsi="Times New Roman"/>
          <w:szCs w:val="24"/>
        </w:rPr>
        <w:t>.</w:t>
      </w:r>
      <w:r w:rsidRPr="007E6DA0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powinny odpowiadać następującym warunkom: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szerokość linii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ró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nić się od wymaganej o ± 5 mm,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długość linii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być mniejsza od wymaganej co najwy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ej o 50 mm lub większa co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najwy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ej </w:t>
      </w:r>
      <w:r w:rsidR="003849D8">
        <w:rPr>
          <w:rFonts w:ascii="Times New Roman" w:hAnsi="Times New Roman"/>
          <w:szCs w:val="24"/>
        </w:rPr>
        <w:t xml:space="preserve">           </w:t>
      </w:r>
      <w:r w:rsidRPr="007E6DA0">
        <w:rPr>
          <w:rFonts w:ascii="Times New Roman" w:hAnsi="Times New Roman"/>
          <w:szCs w:val="24"/>
        </w:rPr>
        <w:t>o 150 mm,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dla linii przerywanych, długość cyklu składającego się z linii i przerwy nie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odbiegać</w:t>
      </w:r>
      <w:r>
        <w:rPr>
          <w:rFonts w:ascii="Times New Roman" w:hAnsi="Times New Roman"/>
          <w:szCs w:val="24"/>
        </w:rPr>
        <w:t xml:space="preserve"> </w:t>
      </w:r>
      <w:r w:rsidR="003849D8">
        <w:rPr>
          <w:rFonts w:ascii="Times New Roman" w:hAnsi="Times New Roman"/>
          <w:szCs w:val="24"/>
        </w:rPr>
        <w:t xml:space="preserve">                 </w:t>
      </w:r>
      <w:r w:rsidRPr="007E6DA0">
        <w:rPr>
          <w:rFonts w:ascii="Times New Roman" w:hAnsi="Times New Roman"/>
          <w:szCs w:val="24"/>
        </w:rPr>
        <w:t>od średniej liczonej z 10 kolejnych cykli o więcej ni</w:t>
      </w:r>
      <w:r w:rsidR="00887B21"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 ± 50 mm długości wymaganej,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E6DA0">
        <w:rPr>
          <w:rFonts w:ascii="Times New Roman" w:hAnsi="Times New Roman"/>
          <w:szCs w:val="24"/>
        </w:rPr>
        <w:t>- dla strzałek, liter i cyfr rozstaw punktów naro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nikowych nie mo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e mieć większej odchyłki</w:t>
      </w:r>
      <w:r>
        <w:rPr>
          <w:rFonts w:ascii="Times New Roman" w:hAnsi="Times New Roman"/>
          <w:szCs w:val="24"/>
        </w:rPr>
        <w:t xml:space="preserve"> </w:t>
      </w:r>
      <w:r w:rsidR="003849D8">
        <w:rPr>
          <w:rFonts w:ascii="Times New Roman" w:hAnsi="Times New Roman"/>
          <w:szCs w:val="24"/>
        </w:rPr>
        <w:t xml:space="preserve">                 </w:t>
      </w:r>
      <w:r w:rsidRPr="007E6DA0">
        <w:rPr>
          <w:rFonts w:ascii="Times New Roman" w:hAnsi="Times New Roman"/>
          <w:szCs w:val="24"/>
        </w:rPr>
        <w:t>od wymaganego wzoru ni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 xml:space="preserve"> ± 50 mm dla wymiaru długości i ± 20 mm dla wymiaru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szerokości.</w:t>
      </w:r>
    </w:p>
    <w:p w:rsidR="00013D19" w:rsidRPr="007E6DA0" w:rsidRDefault="00013D19" w:rsidP="00E0154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7E6DA0">
        <w:rPr>
          <w:rFonts w:ascii="Times New Roman" w:hAnsi="Times New Roman"/>
          <w:szCs w:val="24"/>
        </w:rPr>
        <w:t>Przy wykonywaniu nowego oznakowania poziomego, spowodowanego zmianami</w:t>
      </w:r>
      <w:r>
        <w:rPr>
          <w:rFonts w:ascii="Times New Roman" w:hAnsi="Times New Roman"/>
          <w:szCs w:val="24"/>
        </w:rPr>
        <w:t xml:space="preserve"> </w:t>
      </w:r>
      <w:r w:rsidRPr="007E6DA0">
        <w:rPr>
          <w:rFonts w:ascii="Times New Roman" w:hAnsi="Times New Roman"/>
          <w:szCs w:val="24"/>
        </w:rPr>
        <w:t>organizacji ruchu, nale</w:t>
      </w:r>
      <w:r>
        <w:rPr>
          <w:rFonts w:ascii="Times New Roman" w:hAnsi="Times New Roman"/>
          <w:szCs w:val="24"/>
        </w:rPr>
        <w:t>ż</w:t>
      </w:r>
      <w:r w:rsidRPr="007E6DA0">
        <w:rPr>
          <w:rFonts w:ascii="Times New Roman" w:hAnsi="Times New Roman"/>
          <w:szCs w:val="24"/>
        </w:rPr>
        <w:t>y dokładnie usunąć zbędne stare oznakowanie.</w:t>
      </w: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jc w:val="both"/>
        <w:rPr>
          <w:rFonts w:ascii="Times New Roman" w:hAnsi="Times New Roman"/>
          <w:b/>
          <w:color w:val="000000"/>
          <w:szCs w:val="24"/>
        </w:rPr>
      </w:pPr>
      <w:r w:rsidRPr="00C11EE0">
        <w:rPr>
          <w:rFonts w:ascii="Times New Roman" w:hAnsi="Times New Roman"/>
          <w:b/>
          <w:color w:val="000000"/>
          <w:szCs w:val="24"/>
        </w:rPr>
        <w:t xml:space="preserve">7. </w:t>
      </w:r>
      <w:r w:rsidR="00E01543">
        <w:rPr>
          <w:rFonts w:ascii="Times New Roman" w:hAnsi="Times New Roman"/>
          <w:b/>
          <w:color w:val="000000"/>
          <w:szCs w:val="24"/>
        </w:rPr>
        <w:t>OBMIAR ROBÓT</w:t>
      </w:r>
    </w:p>
    <w:p w:rsidR="00887B21" w:rsidRPr="00D75EA6" w:rsidRDefault="00887B21" w:rsidP="00887B21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jc w:val="both"/>
        <w:rPr>
          <w:spacing w:val="-3"/>
        </w:rPr>
      </w:pPr>
      <w:r w:rsidRPr="00D75EA6">
        <w:rPr>
          <w:spacing w:val="-3"/>
        </w:rPr>
        <w:t xml:space="preserve">Jednostką obmiarową robót jest </w:t>
      </w:r>
      <w:smartTag w:uri="urn:schemas-microsoft-com:office:smarttags" w:element="metricconverter">
        <w:smartTagPr>
          <w:attr w:name="ProductID" w:val="1 m2"/>
        </w:smartTagPr>
        <w:r w:rsidRPr="00D75EA6">
          <w:rPr>
            <w:spacing w:val="-3"/>
          </w:rPr>
          <w:t>1 m</w:t>
        </w:r>
        <w:r w:rsidRPr="00D75EA6">
          <w:rPr>
            <w:spacing w:val="-3"/>
            <w:vertAlign w:val="superscript"/>
          </w:rPr>
          <w:t>2</w:t>
        </w:r>
      </w:smartTag>
      <w:r w:rsidRPr="00D75EA6">
        <w:rPr>
          <w:spacing w:val="-3"/>
        </w:rPr>
        <w:t xml:space="preserve"> pomalowanej powierzchni</w:t>
      </w:r>
      <w:r>
        <w:rPr>
          <w:spacing w:val="-3"/>
        </w:rPr>
        <w:t xml:space="preserve"> oznakowania poziomego.</w:t>
      </w:r>
    </w:p>
    <w:p w:rsidR="00510F24" w:rsidRPr="00C11EE0" w:rsidRDefault="00887B21" w:rsidP="00887B21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D75EA6">
        <w:rPr>
          <w:spacing w:val="-3"/>
        </w:rPr>
        <w:t>Obmiar robót będzie określać faktyczną ilość wykonanych robót</w:t>
      </w:r>
      <w:r w:rsidR="005403B1">
        <w:rPr>
          <w:spacing w:val="-3"/>
        </w:rPr>
        <w:t>.</w:t>
      </w:r>
    </w:p>
    <w:p w:rsidR="00887B21" w:rsidRDefault="00887B21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887B21" w:rsidRDefault="00887B21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510F24" w:rsidRPr="00C11EE0" w:rsidRDefault="00510F24" w:rsidP="00510F24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8. </w:t>
      </w:r>
      <w:r w:rsidR="00B134C7">
        <w:rPr>
          <w:rFonts w:ascii="Times New Roman" w:hAnsi="Times New Roman"/>
          <w:b/>
          <w:color w:val="000000"/>
          <w:spacing w:val="-3"/>
          <w:szCs w:val="24"/>
        </w:rPr>
        <w:t>ODBIÓR ROBÓT</w:t>
      </w:r>
    </w:p>
    <w:p w:rsidR="005C4E2A" w:rsidRPr="00C11EE0" w:rsidRDefault="005C4E2A" w:rsidP="005C4E2A">
      <w:pPr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 xml:space="preserve">Roboty uznaje się za wykonane zgodnie z wymaganiami </w:t>
      </w:r>
      <w:r w:rsidR="00163E14">
        <w:rPr>
          <w:rFonts w:ascii="Times New Roman" w:hAnsi="Times New Roman"/>
          <w:color w:val="000000"/>
          <w:spacing w:val="-3"/>
          <w:szCs w:val="24"/>
        </w:rPr>
        <w:t>Zamawiającego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, Dokumentacją Projektową </w:t>
      </w:r>
      <w:r w:rsidR="000F5425">
        <w:rPr>
          <w:rFonts w:ascii="Times New Roman" w:hAnsi="Times New Roman"/>
          <w:color w:val="000000"/>
          <w:spacing w:val="-3"/>
          <w:szCs w:val="24"/>
        </w:rPr>
        <w:t xml:space="preserve">        </w:t>
      </w:r>
      <w:r w:rsidRPr="00C11EE0">
        <w:rPr>
          <w:rFonts w:ascii="Times New Roman" w:hAnsi="Times New Roman"/>
          <w:color w:val="000000"/>
          <w:spacing w:val="-3"/>
          <w:szCs w:val="24"/>
        </w:rPr>
        <w:t>i ST, jeśli wszystkie badania i pomiary, z zachowaniem tolerancji wg pkt. 6, dały wyniki pozytywne.</w:t>
      </w:r>
    </w:p>
    <w:p w:rsidR="00786070" w:rsidRPr="00D75EA6" w:rsidRDefault="00786070" w:rsidP="00786070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510" w:hanging="510"/>
        <w:jc w:val="both"/>
        <w:rPr>
          <w:spacing w:val="-3"/>
        </w:rPr>
      </w:pPr>
      <w:r w:rsidRPr="00D75EA6">
        <w:rPr>
          <w:spacing w:val="-3"/>
        </w:rPr>
        <w:t>W trakcie odbioru robót ocenia</w:t>
      </w:r>
      <w:r w:rsidR="00163E14">
        <w:rPr>
          <w:spacing w:val="-3"/>
        </w:rPr>
        <w:t>na jest</w:t>
      </w:r>
      <w:r w:rsidRPr="00D75EA6">
        <w:rPr>
          <w:spacing w:val="-3"/>
        </w:rPr>
        <w:t>:</w:t>
      </w:r>
    </w:p>
    <w:p w:rsidR="00786070" w:rsidRPr="00D75EA6" w:rsidRDefault="00786070" w:rsidP="00786070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906" w:hanging="906"/>
        <w:jc w:val="both"/>
        <w:rPr>
          <w:spacing w:val="-3"/>
        </w:rPr>
      </w:pPr>
      <w:r w:rsidRPr="00D75EA6">
        <w:rPr>
          <w:spacing w:val="-3"/>
        </w:rPr>
        <w:tab/>
        <w:t>a/</w:t>
      </w:r>
      <w:r w:rsidRPr="00D75EA6">
        <w:rPr>
          <w:spacing w:val="-3"/>
        </w:rPr>
        <w:tab/>
        <w:t>widoczność oznakowania poziomego w dzień - ocena wizualna,</w:t>
      </w:r>
    </w:p>
    <w:p w:rsidR="00786070" w:rsidRPr="00D75EA6" w:rsidRDefault="00786070" w:rsidP="00786070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906" w:hanging="906"/>
        <w:jc w:val="both"/>
        <w:rPr>
          <w:spacing w:val="-3"/>
        </w:rPr>
      </w:pPr>
      <w:r w:rsidRPr="00D75EA6">
        <w:rPr>
          <w:spacing w:val="-3"/>
        </w:rPr>
        <w:tab/>
        <w:t>b/</w:t>
      </w:r>
      <w:r w:rsidRPr="00D75EA6">
        <w:rPr>
          <w:spacing w:val="-3"/>
        </w:rPr>
        <w:tab/>
        <w:t>widoczność oznakowania poziomego w nocy - ocena wizualna,</w:t>
      </w:r>
    </w:p>
    <w:p w:rsidR="00786070" w:rsidRPr="00D75EA6" w:rsidRDefault="00786070" w:rsidP="00786070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906" w:hanging="906"/>
        <w:jc w:val="both"/>
        <w:rPr>
          <w:spacing w:val="-3"/>
        </w:rPr>
      </w:pPr>
      <w:r w:rsidRPr="00D75EA6">
        <w:rPr>
          <w:spacing w:val="-3"/>
        </w:rPr>
        <w:tab/>
        <w:t>c/</w:t>
      </w:r>
      <w:r w:rsidRPr="00D75EA6">
        <w:rPr>
          <w:spacing w:val="-3"/>
        </w:rPr>
        <w:tab/>
        <w:t>szorstkość powłoki malarskiej – wg POD-97,</w:t>
      </w:r>
    </w:p>
    <w:p w:rsidR="005C4E2A" w:rsidRDefault="00786070" w:rsidP="00BD3A72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906" w:hanging="906"/>
        <w:jc w:val="both"/>
        <w:rPr>
          <w:spacing w:val="-3"/>
        </w:rPr>
      </w:pPr>
      <w:r w:rsidRPr="00D75EA6">
        <w:rPr>
          <w:spacing w:val="-3"/>
        </w:rPr>
        <w:tab/>
        <w:t>d/</w:t>
      </w:r>
      <w:r w:rsidRPr="00D75EA6">
        <w:rPr>
          <w:spacing w:val="-3"/>
        </w:rPr>
        <w:tab/>
        <w:t>geometrię oznakowania poziomego (szerokość linii, długość linii, długość cyklu, rozstaw punktów narożnikowych) - przez dokonanie pomiarów kontrolnych,</w:t>
      </w:r>
    </w:p>
    <w:p w:rsidR="00BD3A72" w:rsidRPr="00BD3A72" w:rsidRDefault="00BD3A72" w:rsidP="00BD3A72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ind w:left="906" w:hanging="906"/>
        <w:jc w:val="both"/>
        <w:rPr>
          <w:spacing w:val="-3"/>
        </w:rPr>
      </w:pPr>
    </w:p>
    <w:p w:rsidR="005C4E2A" w:rsidRPr="00C11EE0" w:rsidRDefault="005C4E2A" w:rsidP="005C4E2A">
      <w:pPr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b/>
          <w:color w:val="000000"/>
          <w:spacing w:val="-3"/>
          <w:szCs w:val="24"/>
        </w:rPr>
        <w:t>8.1. Rodzaje odbiorów Robót</w:t>
      </w:r>
    </w:p>
    <w:p w:rsidR="005C4E2A" w:rsidRPr="00887B21" w:rsidRDefault="005C4E2A" w:rsidP="005C4E2A">
      <w:pPr>
        <w:jc w:val="both"/>
        <w:rPr>
          <w:rFonts w:ascii="Times New Roman" w:hAnsi="Times New Roman"/>
          <w:color w:val="000000"/>
          <w:spacing w:val="-3"/>
          <w:szCs w:val="24"/>
        </w:rPr>
      </w:pPr>
      <w:r w:rsidRPr="00887B21">
        <w:rPr>
          <w:rFonts w:ascii="Times New Roman" w:hAnsi="Times New Roman"/>
          <w:color w:val="000000"/>
          <w:spacing w:val="-3"/>
          <w:szCs w:val="24"/>
        </w:rPr>
        <w:t>W zależności od ustaleń odpowiednich ST, Roboty podlega</w:t>
      </w:r>
      <w:r w:rsidRPr="00887B21">
        <w:rPr>
          <w:rFonts w:ascii="Times New Roman" w:hAnsi="Times New Roman"/>
          <w:color w:val="000000"/>
          <w:spacing w:val="-3"/>
          <w:szCs w:val="24"/>
        </w:rPr>
        <w:softHyphen/>
        <w:t>ją następującym etapom odbioru:</w:t>
      </w:r>
    </w:p>
    <w:p w:rsidR="005C4E2A" w:rsidRPr="00786070" w:rsidRDefault="00887B21" w:rsidP="00786070">
      <w:pPr>
        <w:pStyle w:val="Listanumerowana"/>
        <w:tabs>
          <w:tab w:val="clear" w:pos="964"/>
          <w:tab w:val="num" w:pos="794"/>
        </w:tabs>
        <w:ind w:left="794"/>
        <w:rPr>
          <w:rFonts w:ascii="Times New Roman" w:hAnsi="Times New Roman"/>
          <w:sz w:val="24"/>
          <w:szCs w:val="24"/>
        </w:rPr>
      </w:pPr>
      <w:r w:rsidRPr="00887B21">
        <w:rPr>
          <w:rFonts w:ascii="Times New Roman" w:hAnsi="Times New Roman"/>
          <w:sz w:val="24"/>
          <w:szCs w:val="24"/>
        </w:rPr>
        <w:t xml:space="preserve">odbiorowi </w:t>
      </w:r>
      <w:r w:rsidR="00163E14">
        <w:rPr>
          <w:rFonts w:ascii="Times New Roman" w:hAnsi="Times New Roman"/>
          <w:sz w:val="24"/>
          <w:szCs w:val="24"/>
        </w:rPr>
        <w:t>końcowemu</w:t>
      </w:r>
      <w:r w:rsidR="002D55D2">
        <w:rPr>
          <w:rFonts w:ascii="Times New Roman" w:hAnsi="Times New Roman"/>
          <w:sz w:val="24"/>
          <w:szCs w:val="24"/>
        </w:rPr>
        <w:t>.</w:t>
      </w:r>
    </w:p>
    <w:p w:rsidR="00860769" w:rsidRPr="00C11EE0" w:rsidRDefault="00860769" w:rsidP="008B2A8F">
      <w:pPr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8B2A8F" w:rsidRDefault="008B2A8F" w:rsidP="008B2A8F">
      <w:pPr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>
        <w:rPr>
          <w:rFonts w:ascii="Times New Roman" w:hAnsi="Times New Roman"/>
          <w:b/>
          <w:color w:val="000000"/>
          <w:spacing w:val="-3"/>
          <w:szCs w:val="24"/>
        </w:rPr>
        <w:t>8.</w:t>
      </w:r>
      <w:r w:rsidR="00163E14">
        <w:rPr>
          <w:rFonts w:ascii="Times New Roman" w:hAnsi="Times New Roman"/>
          <w:b/>
          <w:color w:val="000000"/>
          <w:spacing w:val="-3"/>
          <w:szCs w:val="24"/>
        </w:rPr>
        <w:t>2</w:t>
      </w: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. Odbiór </w:t>
      </w:r>
      <w:r>
        <w:rPr>
          <w:rFonts w:ascii="Times New Roman" w:hAnsi="Times New Roman"/>
          <w:b/>
          <w:color w:val="000000"/>
          <w:szCs w:val="24"/>
        </w:rPr>
        <w:t>końcowy</w:t>
      </w: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 Robót</w:t>
      </w:r>
    </w:p>
    <w:p w:rsidR="000F5425" w:rsidRPr="00C11EE0" w:rsidRDefault="000F5425" w:rsidP="008B2A8F">
      <w:pPr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8B2A8F" w:rsidRPr="006E222C" w:rsidRDefault="008B2A8F" w:rsidP="006E222C">
      <w:pPr>
        <w:jc w:val="both"/>
        <w:rPr>
          <w:rFonts w:ascii="Times New Roman" w:hAnsi="Times New Roman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 xml:space="preserve">Odbiór </w:t>
      </w:r>
      <w:r>
        <w:rPr>
          <w:rFonts w:ascii="Times New Roman" w:hAnsi="Times New Roman"/>
          <w:color w:val="000000"/>
          <w:szCs w:val="24"/>
        </w:rPr>
        <w:t>końcowy</w:t>
      </w:r>
      <w:r w:rsidRPr="00C11EE0">
        <w:rPr>
          <w:rFonts w:ascii="Times New Roman" w:hAnsi="Times New Roman"/>
          <w:color w:val="000000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polega na finalnej ocenie rzeczywistego wykonania Robót </w:t>
      </w:r>
      <w:r>
        <w:rPr>
          <w:rFonts w:ascii="Times New Roman" w:hAnsi="Times New Roman"/>
          <w:color w:val="000000"/>
          <w:spacing w:val="-3"/>
          <w:szCs w:val="24"/>
        </w:rPr>
        <w:t xml:space="preserve">wynikających z </w:t>
      </w:r>
      <w:r>
        <w:rPr>
          <w:rFonts w:ascii="Times New Roman" w:hAnsi="Times New Roman"/>
          <w:szCs w:val="24"/>
        </w:rPr>
        <w:t xml:space="preserve">realizacji </w:t>
      </w:r>
      <w:r w:rsidR="006E222C">
        <w:rPr>
          <w:rFonts w:ascii="Times New Roman" w:hAnsi="Times New Roman"/>
          <w:szCs w:val="24"/>
        </w:rPr>
        <w:t xml:space="preserve">robót polegających na </w:t>
      </w:r>
      <w:r w:rsidR="006E222C" w:rsidRPr="006E222C">
        <w:rPr>
          <w:rFonts w:ascii="Times New Roman" w:hAnsi="Times New Roman"/>
        </w:rPr>
        <w:t>odnow</w:t>
      </w:r>
      <w:r w:rsidR="006E222C">
        <w:rPr>
          <w:rFonts w:ascii="Times New Roman" w:hAnsi="Times New Roman"/>
        </w:rPr>
        <w:t>ie</w:t>
      </w:r>
      <w:r w:rsidR="006E222C" w:rsidRPr="006E222C">
        <w:rPr>
          <w:rFonts w:ascii="Times New Roman" w:hAnsi="Times New Roman"/>
        </w:rPr>
        <w:t xml:space="preserve"> i wykona</w:t>
      </w:r>
      <w:r w:rsidR="006E222C">
        <w:rPr>
          <w:rFonts w:ascii="Times New Roman" w:hAnsi="Times New Roman"/>
        </w:rPr>
        <w:t>niu</w:t>
      </w:r>
      <w:r w:rsidR="006E222C" w:rsidRPr="006E222C">
        <w:rPr>
          <w:rFonts w:ascii="Times New Roman" w:hAnsi="Times New Roman"/>
        </w:rPr>
        <w:t xml:space="preserve"> oznakowania poziomego cienkowarstwowego dróg powiatowych  na terenie powiatu ostrowskiego</w:t>
      </w:r>
      <w:r>
        <w:rPr>
          <w:rFonts w:ascii="Times New Roman" w:hAnsi="Times New Roman"/>
          <w:szCs w:val="24"/>
        </w:rPr>
        <w:t xml:space="preserve"> objętego Zamówieniem</w:t>
      </w:r>
      <w:r w:rsidR="006E222C">
        <w:rPr>
          <w:rFonts w:ascii="Times New Roman" w:hAnsi="Times New Roman"/>
          <w:color w:val="000000"/>
          <w:spacing w:val="-3"/>
          <w:szCs w:val="24"/>
        </w:rPr>
        <w:t xml:space="preserve"> w odniesieniu do ich ilości        i </w:t>
      </w:r>
      <w:r w:rsidRPr="00C11EE0">
        <w:rPr>
          <w:rFonts w:ascii="Times New Roman" w:hAnsi="Times New Roman"/>
          <w:color w:val="000000"/>
          <w:spacing w:val="-3"/>
          <w:szCs w:val="24"/>
        </w:rPr>
        <w:t>jakości. Całkowite zakończenie Robót oraz</w:t>
      </w:r>
      <w:r w:rsidR="006E222C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gotowość do odbioru </w:t>
      </w:r>
      <w:r>
        <w:rPr>
          <w:rFonts w:ascii="Times New Roman" w:hAnsi="Times New Roman"/>
          <w:color w:val="000000"/>
          <w:szCs w:val="24"/>
        </w:rPr>
        <w:t>końcowego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będzie</w:t>
      </w:r>
      <w:r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pacing w:val="-3"/>
          <w:szCs w:val="24"/>
        </w:rPr>
        <w:t>stwierdzona przez Wykonawcę z bezzwłocznym powiadomieniem na piśmie o tym fakcie Zamawiającego.</w:t>
      </w:r>
    </w:p>
    <w:p w:rsidR="008B2A8F" w:rsidRDefault="008B2A8F" w:rsidP="008B2A8F">
      <w:pPr>
        <w:tabs>
          <w:tab w:val="left" w:pos="-720"/>
          <w:tab w:val="left" w:pos="0"/>
          <w:tab w:val="left" w:pos="510"/>
          <w:tab w:val="left" w:pos="90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jc w:val="both"/>
        <w:rPr>
          <w:spacing w:val="-3"/>
        </w:rPr>
      </w:pPr>
      <w:r w:rsidRPr="00D75EA6">
        <w:rPr>
          <w:spacing w:val="-3"/>
        </w:rPr>
        <w:t xml:space="preserve">W przypadku uzyskania wyników, które przekraczają dopuszczalne tolerancje, </w:t>
      </w:r>
      <w:r w:rsidR="006E222C">
        <w:rPr>
          <w:spacing w:val="-3"/>
        </w:rPr>
        <w:t xml:space="preserve">Zamawiający </w:t>
      </w:r>
      <w:r w:rsidRPr="00D75EA6">
        <w:rPr>
          <w:spacing w:val="-3"/>
        </w:rPr>
        <w:t>może wyłączyć z odbioru część lub całość robót i polecić ponowne ich wykonanie na koszt Wykonawcy.</w:t>
      </w:r>
    </w:p>
    <w:p w:rsidR="008B2A8F" w:rsidRPr="008B2A8F" w:rsidRDefault="008B2A8F" w:rsidP="008B2A8F">
      <w:pPr>
        <w:jc w:val="both"/>
        <w:rPr>
          <w:spacing w:val="-3"/>
        </w:rPr>
      </w:pPr>
      <w:r w:rsidRPr="00D75EA6">
        <w:rPr>
          <w:spacing w:val="-3"/>
        </w:rPr>
        <w:t>Odbioru ostatecznego należy dokonać po całkowitym zakończeniu robót i usunięciu wad stwierdzonych przy odbiorze.</w:t>
      </w:r>
      <w:r>
        <w:rPr>
          <w:spacing w:val="-3"/>
        </w:rPr>
        <w:t xml:space="preserve"> Termin usunięcia wad wyznacza komisja odbioru.</w:t>
      </w:r>
    </w:p>
    <w:p w:rsidR="008B2A8F" w:rsidRDefault="008B2A8F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9404B2" w:rsidRDefault="009404B2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9404B2" w:rsidRDefault="009404B2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9404B2" w:rsidRDefault="009404B2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</w:p>
    <w:p w:rsidR="009404B2" w:rsidRDefault="009404B2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bookmarkStart w:id="1" w:name="_GoBack"/>
      <w:bookmarkEnd w:id="1"/>
    </w:p>
    <w:p w:rsidR="008B2A8F" w:rsidRPr="00C11EE0" w:rsidRDefault="008B2A8F" w:rsidP="008B2A8F">
      <w:pPr>
        <w:suppressAutoHyphens/>
        <w:jc w:val="both"/>
        <w:rPr>
          <w:rFonts w:ascii="Times New Roman" w:hAnsi="Times New Roman"/>
          <w:b/>
          <w:color w:val="000000"/>
          <w:spacing w:val="-3"/>
          <w:szCs w:val="24"/>
        </w:rPr>
      </w:pPr>
      <w:r>
        <w:rPr>
          <w:rFonts w:ascii="Times New Roman" w:hAnsi="Times New Roman"/>
          <w:b/>
          <w:color w:val="000000"/>
          <w:spacing w:val="-3"/>
          <w:szCs w:val="24"/>
        </w:rPr>
        <w:lastRenderedPageBreak/>
        <w:t>9</w:t>
      </w:r>
      <w:r w:rsidRPr="00C11EE0">
        <w:rPr>
          <w:rFonts w:ascii="Times New Roman" w:hAnsi="Times New Roman"/>
          <w:b/>
          <w:color w:val="000000"/>
          <w:spacing w:val="-3"/>
          <w:szCs w:val="24"/>
        </w:rPr>
        <w:t xml:space="preserve">. </w:t>
      </w:r>
      <w:r>
        <w:rPr>
          <w:rFonts w:ascii="Times New Roman" w:hAnsi="Times New Roman"/>
          <w:b/>
          <w:color w:val="000000"/>
          <w:spacing w:val="-3"/>
          <w:szCs w:val="24"/>
        </w:rPr>
        <w:t>PODSTAWA PŁATNOŚCI</w:t>
      </w:r>
    </w:p>
    <w:p w:rsidR="008B2A8F" w:rsidRPr="00C11EE0" w:rsidRDefault="008B2A8F" w:rsidP="008B2A8F">
      <w:pPr>
        <w:tabs>
          <w:tab w:val="left" w:pos="567"/>
        </w:tabs>
        <w:suppressAutoHyphens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ab/>
      </w:r>
    </w:p>
    <w:p w:rsidR="008B2A8F" w:rsidRPr="006E222C" w:rsidRDefault="008B2A8F" w:rsidP="006E222C">
      <w:p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pacing w:val="-3"/>
          <w:szCs w:val="24"/>
        </w:rPr>
        <w:t>W ramach c</w:t>
      </w:r>
      <w:r w:rsidRPr="00C11EE0">
        <w:rPr>
          <w:rFonts w:ascii="Times New Roman" w:hAnsi="Times New Roman"/>
          <w:color w:val="000000"/>
          <w:spacing w:val="-3"/>
          <w:szCs w:val="24"/>
        </w:rPr>
        <w:t>en</w:t>
      </w:r>
      <w:r>
        <w:rPr>
          <w:rFonts w:ascii="Times New Roman" w:hAnsi="Times New Roman"/>
          <w:color w:val="000000"/>
          <w:spacing w:val="-3"/>
          <w:szCs w:val="24"/>
        </w:rPr>
        <w:t>y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jednostkow</w:t>
      </w:r>
      <w:r>
        <w:rPr>
          <w:rFonts w:ascii="Times New Roman" w:hAnsi="Times New Roman"/>
          <w:color w:val="000000"/>
          <w:spacing w:val="-3"/>
          <w:szCs w:val="24"/>
        </w:rPr>
        <w:t>ej</w:t>
      </w:r>
      <w:r w:rsidRPr="00C11EE0">
        <w:rPr>
          <w:rFonts w:ascii="Times New Roman" w:hAnsi="Times New Roman"/>
          <w:color w:val="000000"/>
          <w:spacing w:val="-3"/>
          <w:szCs w:val="24"/>
        </w:rPr>
        <w:t xml:space="preserve"> </w:t>
      </w:r>
      <w:r w:rsidR="006E222C" w:rsidRPr="006E222C">
        <w:rPr>
          <w:rFonts w:ascii="Times New Roman" w:hAnsi="Times New Roman"/>
          <w:szCs w:val="24"/>
        </w:rPr>
        <w:t>robót zwi</w:t>
      </w:r>
      <w:r w:rsidR="006E222C" w:rsidRPr="006E222C">
        <w:rPr>
          <w:rFonts w:ascii="Times New Roman" w:hAnsi="Times New Roman" w:hint="eastAsia"/>
          <w:szCs w:val="24"/>
        </w:rPr>
        <w:t>ą</w:t>
      </w:r>
      <w:r w:rsidR="006E222C" w:rsidRPr="006E222C">
        <w:rPr>
          <w:rFonts w:ascii="Times New Roman" w:hAnsi="Times New Roman"/>
          <w:szCs w:val="24"/>
        </w:rPr>
        <w:t>zanych z odnow</w:t>
      </w:r>
      <w:r w:rsidR="006E222C" w:rsidRPr="006E222C">
        <w:rPr>
          <w:rFonts w:ascii="Times New Roman" w:hAnsi="Times New Roman" w:hint="eastAsia"/>
          <w:szCs w:val="24"/>
        </w:rPr>
        <w:t>ą</w:t>
      </w:r>
      <w:r w:rsidR="006E222C" w:rsidRPr="006E222C">
        <w:rPr>
          <w:rFonts w:ascii="Times New Roman" w:hAnsi="Times New Roman"/>
          <w:szCs w:val="24"/>
        </w:rPr>
        <w:t xml:space="preserve"> i wykonaniem oznakowa</w:t>
      </w:r>
      <w:r w:rsidR="006E222C">
        <w:rPr>
          <w:rFonts w:ascii="Times New Roman" w:hAnsi="Times New Roman"/>
          <w:szCs w:val="24"/>
        </w:rPr>
        <w:t xml:space="preserve">nia poziomego cienkowarstwowego dróg powiatowych </w:t>
      </w:r>
      <w:r w:rsidR="006E222C" w:rsidRPr="006E222C">
        <w:rPr>
          <w:rFonts w:ascii="Times New Roman" w:hAnsi="Times New Roman"/>
          <w:szCs w:val="24"/>
        </w:rPr>
        <w:t>na terenie powiatu ostrowskiego</w:t>
      </w:r>
      <w:r w:rsidR="006E222C">
        <w:rPr>
          <w:rFonts w:ascii="Times New Roman" w:hAnsi="Times New Roman"/>
          <w:szCs w:val="24"/>
        </w:rPr>
        <w:t xml:space="preserve"> </w:t>
      </w:r>
      <w:r w:rsidRPr="00C11EE0">
        <w:rPr>
          <w:rFonts w:ascii="Times New Roman" w:hAnsi="Times New Roman"/>
          <w:color w:val="000000"/>
          <w:spacing w:val="-3"/>
          <w:szCs w:val="24"/>
        </w:rPr>
        <w:t>ob</w:t>
      </w:r>
      <w:r>
        <w:rPr>
          <w:rFonts w:ascii="Times New Roman" w:hAnsi="Times New Roman"/>
          <w:color w:val="000000"/>
          <w:spacing w:val="-3"/>
          <w:szCs w:val="24"/>
        </w:rPr>
        <w:t>jęte są następujące czynności związane z wykonaniem oznakowania poziomego: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zakup i dostarczenie materiałów,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prace pomiarowe,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oznakowanie robót,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ewentualne oczyszczenie podłoża,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przedznakowanie,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 xml:space="preserve">wymieszanie </w:t>
      </w:r>
      <w:r>
        <w:rPr>
          <w:rFonts w:ascii="Times New Roman" w:hAnsi="Times New Roman"/>
          <w:color w:val="000000"/>
          <w:spacing w:val="-3"/>
          <w:szCs w:val="24"/>
        </w:rPr>
        <w:t>materiału</w:t>
      </w:r>
      <w:r w:rsidRPr="00C11EE0">
        <w:rPr>
          <w:rFonts w:ascii="Times New Roman" w:hAnsi="Times New Roman"/>
          <w:color w:val="000000"/>
          <w:spacing w:val="-3"/>
          <w:szCs w:val="24"/>
        </w:rPr>
        <w:t>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wyzn</w:t>
      </w:r>
      <w:r>
        <w:rPr>
          <w:rFonts w:ascii="Times New Roman" w:hAnsi="Times New Roman"/>
          <w:color w:val="000000"/>
          <w:spacing w:val="-3"/>
          <w:szCs w:val="24"/>
        </w:rPr>
        <w:t xml:space="preserve">aczenie i wykonanie oznakowania </w:t>
      </w:r>
      <w:r w:rsidRPr="00C11EE0">
        <w:rPr>
          <w:rFonts w:ascii="Times New Roman" w:hAnsi="Times New Roman"/>
          <w:color w:val="000000"/>
          <w:spacing w:val="-3"/>
          <w:szCs w:val="24"/>
        </w:rPr>
        <w:t>wraz z posypaniem kulkami szklanymi,</w:t>
      </w:r>
    </w:p>
    <w:p w:rsidR="008B2A8F" w:rsidRPr="00C11EE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pomiary i badania,</w:t>
      </w:r>
    </w:p>
    <w:p w:rsidR="008B2A8F" w:rsidRPr="00BF6930" w:rsidRDefault="008B2A8F" w:rsidP="008B2A8F">
      <w:pPr>
        <w:numPr>
          <w:ilvl w:val="0"/>
          <w:numId w:val="32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Times New Roman" w:hAnsi="Times New Roman"/>
          <w:color w:val="000000"/>
          <w:spacing w:val="-3"/>
          <w:szCs w:val="24"/>
        </w:rPr>
      </w:pPr>
      <w:r w:rsidRPr="00C11EE0">
        <w:rPr>
          <w:rFonts w:ascii="Times New Roman" w:hAnsi="Times New Roman"/>
          <w:color w:val="000000"/>
          <w:spacing w:val="-3"/>
          <w:szCs w:val="24"/>
        </w:rPr>
        <w:t>ochrona znaków przed zniszczeniem przez pojazdy</w:t>
      </w:r>
      <w:r w:rsidR="006E222C">
        <w:rPr>
          <w:rFonts w:ascii="Times New Roman" w:hAnsi="Times New Roman"/>
          <w:color w:val="000000"/>
          <w:spacing w:val="-3"/>
          <w:szCs w:val="24"/>
        </w:rPr>
        <w:t>.</w:t>
      </w:r>
    </w:p>
    <w:p w:rsidR="005C4E2A" w:rsidRDefault="005C4E2A" w:rsidP="005C4E2A">
      <w:pPr>
        <w:jc w:val="both"/>
        <w:rPr>
          <w:rFonts w:ascii="Times New Roman" w:hAnsi="Times New Roman"/>
          <w:color w:val="000000"/>
          <w:spacing w:val="-3"/>
          <w:szCs w:val="24"/>
        </w:rPr>
      </w:pPr>
    </w:p>
    <w:p w:rsidR="005C4E2A" w:rsidRDefault="005C4E2A" w:rsidP="00C65F45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</w:p>
    <w:p w:rsidR="00C65F45" w:rsidRPr="00C65F45" w:rsidRDefault="00786070" w:rsidP="00C65F45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</w:t>
      </w:r>
      <w:r w:rsidR="00C65F45" w:rsidRPr="00C65F45">
        <w:rPr>
          <w:rFonts w:ascii="Times New Roman" w:hAnsi="Times New Roman"/>
          <w:b/>
          <w:bCs/>
          <w:szCs w:val="24"/>
        </w:rPr>
        <w:t>. PRZEPISY ZWI</w:t>
      </w:r>
      <w:r w:rsidR="00C65F45" w:rsidRPr="00C65F45">
        <w:rPr>
          <w:rFonts w:ascii="Times New Roman" w:eastAsia="TimesNewRoman,Bold" w:hAnsi="Times New Roman"/>
          <w:b/>
          <w:bCs/>
          <w:szCs w:val="24"/>
        </w:rPr>
        <w:t>Ą</w:t>
      </w:r>
      <w:r w:rsidR="00C65F45" w:rsidRPr="00C65F45">
        <w:rPr>
          <w:rFonts w:ascii="Times New Roman" w:hAnsi="Times New Roman"/>
          <w:b/>
          <w:bCs/>
          <w:szCs w:val="24"/>
        </w:rPr>
        <w:t>ZANE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1423:2000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Materiały do poziomego oznakowania dróg</w:t>
      </w:r>
      <w:r>
        <w:rPr>
          <w:rFonts w:ascii="Times New Roman" w:hAnsi="Times New Roman"/>
          <w:szCs w:val="24"/>
        </w:rPr>
        <w:t xml:space="preserve">. </w:t>
      </w:r>
      <w:r w:rsidRPr="00C65F45">
        <w:rPr>
          <w:rFonts w:ascii="Times New Roman" w:hAnsi="Times New Roman"/>
          <w:szCs w:val="24"/>
        </w:rPr>
        <w:t>Materiały do posypywania. Kulki szklane,</w:t>
      </w:r>
      <w:r>
        <w:rPr>
          <w:rFonts w:ascii="Times New Roman" w:hAnsi="Times New Roman"/>
          <w:szCs w:val="24"/>
        </w:rPr>
        <w:t xml:space="preserve"> </w:t>
      </w:r>
      <w:r w:rsidRPr="00C65F45">
        <w:rPr>
          <w:rFonts w:ascii="Times New Roman" w:hAnsi="Times New Roman"/>
          <w:szCs w:val="24"/>
        </w:rPr>
        <w:t>kruszywo przeciwpoślizgowe i</w:t>
      </w:r>
      <w:r>
        <w:rPr>
          <w:rFonts w:ascii="Times New Roman" w:hAnsi="Times New Roman"/>
          <w:szCs w:val="24"/>
        </w:rPr>
        <w:t xml:space="preserve"> ich mieszaniny.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1423:2001/A1:2005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</w:t>
      </w:r>
      <w:r w:rsidR="00C65F45">
        <w:rPr>
          <w:rFonts w:ascii="Times New Roman" w:hAnsi="Times New Roman"/>
          <w:szCs w:val="24"/>
        </w:rPr>
        <w:t xml:space="preserve">. </w:t>
      </w:r>
      <w:r w:rsidR="00C65F45" w:rsidRPr="00C65F45">
        <w:rPr>
          <w:rFonts w:ascii="Times New Roman" w:hAnsi="Times New Roman"/>
          <w:szCs w:val="24"/>
        </w:rPr>
        <w:t>Materiały do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posypywania. Kulki szklane,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kruszywo przeciwpoślizgowe i ich mieszaniny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(Zmiana A1)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1436:2000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Wymagania dotyczące poziomego oznakowania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dróg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1436:2000/A1:2005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Wymagania dotyczące poziomego oznakowania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dróg (Zmiana A1)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 1463-1:2000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Punktowe elementy odblaskowe Część 1: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Wymagania dotyczące charakterystyki nowego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elementu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 1463-1:2000/A1:2005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Punktowe elementy odblaskowe Część 1:Wymagania dotyczące charakterystyki nowego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elementu (Zmiana A1)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8818BD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7)</w:t>
      </w:r>
      <w:r w:rsidR="00C65F45" w:rsidRPr="00C65F45">
        <w:rPr>
          <w:rFonts w:ascii="Times New Roman" w:hAnsi="Times New Roman"/>
          <w:szCs w:val="24"/>
        </w:rPr>
        <w:t xml:space="preserve"> PN-EN 1463-2:2000 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Punktowe elementy odblaskowe Część 2: Badania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terenowe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1871:2003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Materiały do poziomego oznakowania dróg.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Właściwości fizyczne</w:t>
      </w:r>
    </w:p>
    <w:p w:rsidR="00BF6930" w:rsidRPr="005C4E2A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PN-EN 13036-4:2004(U)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Drogi samochodowe i lotniskowe – Metody badań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 xml:space="preserve"> Część 4: Metoda pomiaru oporów</w:t>
      </w:r>
      <w:r w:rsidR="00C65F45">
        <w:rPr>
          <w:rFonts w:ascii="Times New Roman" w:hAnsi="Times New Roman"/>
          <w:szCs w:val="24"/>
        </w:rPr>
        <w:t>,</w:t>
      </w:r>
      <w:r w:rsidR="00C65F45" w:rsidRPr="00C65F45">
        <w:rPr>
          <w:rFonts w:ascii="Times New Roman" w:hAnsi="Times New Roman"/>
          <w:szCs w:val="24"/>
        </w:rPr>
        <w:t>poślizgu/poślizgnięcia na powierzchni: próba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szCs w:val="24"/>
        </w:rPr>
        <w:t>wahadła</w:t>
      </w:r>
      <w:r w:rsidR="00C65F45">
        <w:rPr>
          <w:rFonts w:ascii="Times New Roman" w:hAnsi="Times New Roman"/>
          <w:szCs w:val="24"/>
        </w:rPr>
        <w:t>.</w:t>
      </w:r>
    </w:p>
    <w:p w:rsidR="00C65F45" w:rsidRPr="00C65F45" w:rsidRDefault="00CC2444" w:rsidP="00C65F45">
      <w:pPr>
        <w:suppressAutoHyphens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10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color w:val="000000"/>
          <w:szCs w:val="24"/>
        </w:rPr>
        <w:t xml:space="preserve">Załącznik Nr 2 do rozporządzenia Ministra Infrastruktury z dnia 3 lipca 2003 w sprawie szczegółowych warunków technicznych dla znaków i sygnałów drogowych oraz urządzeń bezpieczeństwa ruchu drogowego i warunków ich umieszczania na drogach (DzU. Nr 220 z dnia 23 grudnia 2003, poz. 218) – „Szczegółowe warunki techniczne dla znaków drogowych poziomych </w:t>
      </w:r>
      <w:r w:rsidR="000F5425">
        <w:rPr>
          <w:rFonts w:ascii="Times New Roman" w:hAnsi="Times New Roman"/>
          <w:color w:val="000000"/>
          <w:szCs w:val="24"/>
        </w:rPr>
        <w:t xml:space="preserve">         </w:t>
      </w:r>
      <w:r w:rsidR="00C65F45" w:rsidRPr="00C65F45">
        <w:rPr>
          <w:rFonts w:ascii="Times New Roman" w:hAnsi="Times New Roman"/>
          <w:color w:val="000000"/>
          <w:szCs w:val="24"/>
        </w:rPr>
        <w:t>i warunki ich umieszczania na drogach”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Rozporządzenie Ministra Infrastruktury z dnia 11 sierpnia 2004 r. w sprawie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sposobów deklarowania zgodności wyrobów budowlanych oraz sposobu znakowania ich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znakiem budowlanym (Dz. U. nr 198, poz. 2041)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="008818BD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Warunki Techniczne. Poziome znakowanie dróg. POD-97. Seria „I” - Informacje,</w:t>
      </w:r>
    </w:p>
    <w:p w:rsid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Instrukcje. Zeszyt nr 55. IBDiM, Warszawa, 1997</w:t>
      </w:r>
    </w:p>
    <w:p w:rsidR="00C65F45" w:rsidRPr="00C65F45" w:rsidRDefault="00CC2444" w:rsidP="00C65F45">
      <w:pPr>
        <w:suppressAutoHyphens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13</w:t>
      </w:r>
      <w:r w:rsidR="00416666">
        <w:rPr>
          <w:rFonts w:ascii="Times New Roman" w:hAnsi="Times New Roman"/>
          <w:szCs w:val="24"/>
        </w:rPr>
        <w:t>)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color w:val="000000"/>
          <w:szCs w:val="24"/>
        </w:rPr>
        <w:t>Warunki techniczne. Zasady oceny stanu technicznego oznakowania poziomego na drogach publicznych. POD-2000. IBDiM Warszawa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1</w:t>
      </w:r>
      <w:r w:rsidR="00CC2444">
        <w:rPr>
          <w:rFonts w:ascii="Times New Roman" w:hAnsi="Times New Roman"/>
          <w:szCs w:val="24"/>
        </w:rPr>
        <w:t>4</w:t>
      </w:r>
      <w:r w:rsidR="00416666">
        <w:rPr>
          <w:rFonts w:ascii="Times New Roman" w:hAnsi="Times New Roman"/>
          <w:szCs w:val="24"/>
        </w:rPr>
        <w:t>)</w:t>
      </w:r>
      <w:r w:rsidRPr="00C65F45">
        <w:rPr>
          <w:rFonts w:ascii="Times New Roman" w:hAnsi="Times New Roman"/>
          <w:szCs w:val="24"/>
        </w:rPr>
        <w:t xml:space="preserve"> Warunki Techniczne. Poziome znakowanie dróg. POD-2006. Seria „I” - Informacje,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Instrukcje. IBDiM, Warszawa, w opracowaniu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="00416666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Prawo przewozowe (Dz. U. nr 53 z 1984 r., poz. 272 z późniejszymi zmianami)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="00416666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Rozporządzenie Ministra Infrastruktury z dnia 11 sierpnia 2004 r. w sprawie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systemów oceny zgodności, wymagań jakie powinny spełniać notyfikowane jednostki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uczestniczące w ocenie zgodności oraz sposobu oznaczania wyrobów budowlanych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lastRenderedPageBreak/>
        <w:t>oznakowaniem CE (Dz. U. nr 195, poz. 2011)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="00416666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Rozporządzenie Ministra Zdrowia z dnia 2 września 2003 r. w sprawie oznakowania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opakowań substancji niebezpiecznych i preparatów niebezpiecznych (Dz. U. nr 73, poz.</w:t>
      </w:r>
      <w:r w:rsidR="00BC29C8">
        <w:rPr>
          <w:rFonts w:ascii="Times New Roman" w:hAnsi="Times New Roman"/>
          <w:szCs w:val="24"/>
        </w:rPr>
        <w:t xml:space="preserve"> </w:t>
      </w:r>
      <w:r w:rsidRPr="00C65F45">
        <w:rPr>
          <w:rFonts w:ascii="Times New Roman" w:hAnsi="Times New Roman"/>
          <w:szCs w:val="24"/>
        </w:rPr>
        <w:t>1679)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="00416666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Umowa europejska dotycząca międzynarodowego przewozu towarów niebezpiecznych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(RID/ADR)</w:t>
      </w:r>
    </w:p>
    <w:p w:rsidR="00C65F45" w:rsidRPr="00C65F45" w:rsidRDefault="00CC2444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="00416666">
        <w:rPr>
          <w:rFonts w:ascii="Times New Roman" w:hAnsi="Times New Roman"/>
          <w:szCs w:val="24"/>
        </w:rPr>
        <w:t>)</w:t>
      </w:r>
      <w:r w:rsidR="00C65F45" w:rsidRPr="00C65F45">
        <w:rPr>
          <w:rFonts w:ascii="Times New Roman" w:hAnsi="Times New Roman"/>
          <w:szCs w:val="24"/>
        </w:rPr>
        <w:t xml:space="preserve"> Rozporządzenie Ministra Infrastruktury z dnia 8 listopada 2004 r. w sprawie aprobat</w:t>
      </w:r>
    </w:p>
    <w:p w:rsidR="00C65F45" w:rsidRPr="00C65F45" w:rsidRDefault="00C65F45" w:rsidP="00C65F4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technicznych oraz jednostek organizacyjnych uprawnionych do ich wydania (Dz.U.</w:t>
      </w:r>
    </w:p>
    <w:p w:rsidR="009F6D1B" w:rsidRDefault="00C65F45" w:rsidP="00C65F45">
      <w:pPr>
        <w:suppressAutoHyphens/>
        <w:jc w:val="both"/>
        <w:rPr>
          <w:rFonts w:ascii="Times New Roman" w:hAnsi="Times New Roman"/>
          <w:szCs w:val="24"/>
        </w:rPr>
      </w:pPr>
      <w:r w:rsidRPr="00C65F45">
        <w:rPr>
          <w:rFonts w:ascii="Times New Roman" w:hAnsi="Times New Roman"/>
          <w:szCs w:val="24"/>
        </w:rPr>
        <w:t>nr 249, poz. 2497)</w:t>
      </w:r>
    </w:p>
    <w:p w:rsidR="00C65F45" w:rsidRPr="00C65F45" w:rsidRDefault="00CC2444" w:rsidP="00C65F45">
      <w:pPr>
        <w:suppressAutoHyphens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20</w:t>
      </w:r>
      <w:r w:rsidR="00416666">
        <w:rPr>
          <w:rFonts w:ascii="Times New Roman" w:hAnsi="Times New Roman"/>
          <w:szCs w:val="24"/>
        </w:rPr>
        <w:t>)</w:t>
      </w:r>
      <w:r w:rsidR="00C65F45">
        <w:rPr>
          <w:rFonts w:ascii="Times New Roman" w:hAnsi="Times New Roman"/>
          <w:szCs w:val="24"/>
        </w:rPr>
        <w:t xml:space="preserve"> </w:t>
      </w:r>
      <w:r w:rsidR="00C65F45" w:rsidRPr="00C65F45">
        <w:rPr>
          <w:rFonts w:ascii="Times New Roman" w:hAnsi="Times New Roman"/>
          <w:color w:val="000000"/>
          <w:szCs w:val="24"/>
        </w:rPr>
        <w:t>Rozporządzenie Ministra Infrastruktury oraz Ministra Spraw Wewnętrznych i Administracji z dnia 31 lipca 2002 r. w sprawie znaków i sygnałów drogowych. Dz.U. Nr 170 z dnia 12 października 2002 r. poz. 1393.</w:t>
      </w:r>
    </w:p>
    <w:p w:rsidR="005C4E2A" w:rsidRDefault="005C4E2A" w:rsidP="005C4E2A">
      <w:pPr>
        <w:suppressAutoHyphens/>
        <w:rPr>
          <w:rFonts w:ascii="Times New Roman" w:hAnsi="Times New Roman"/>
          <w:color w:val="000000"/>
          <w:spacing w:val="-3"/>
          <w:szCs w:val="24"/>
        </w:rPr>
      </w:pPr>
    </w:p>
    <w:sectPr w:rsidR="005C4E2A" w:rsidSect="00A84C1E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4" w:h="16800" w:code="9"/>
      <w:pgMar w:top="765" w:right="851" w:bottom="737" w:left="1134" w:header="765" w:footer="73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1D" w:rsidRDefault="009B731D">
      <w:pPr>
        <w:spacing w:line="20" w:lineRule="exact"/>
      </w:pPr>
    </w:p>
  </w:endnote>
  <w:endnote w:type="continuationSeparator" w:id="0">
    <w:p w:rsidR="009B731D" w:rsidRDefault="009B731D">
      <w:r>
        <w:t xml:space="preserve"> </w:t>
      </w:r>
    </w:p>
  </w:endnote>
  <w:endnote w:type="continuationNotice" w:id="1">
    <w:p w:rsidR="009B731D" w:rsidRDefault="009B731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sablanca">
    <w:altName w:val="Courier New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8F" w:rsidRDefault="008B2A8F">
    <w:pPr>
      <w:tabs>
        <w:tab w:val="left" w:pos="-720"/>
      </w:tabs>
      <w:suppressAutoHyphens/>
      <w:jc w:val="both"/>
      <w:rPr>
        <w:rFonts w:ascii="Casablanca" w:hAnsi="Casablanca"/>
        <w:i/>
        <w:spacing w:val="-1"/>
        <w:sz w:val="14"/>
      </w:rPr>
    </w:pPr>
    <w:r>
      <w:rPr>
        <w:rFonts w:ascii="Casablanca" w:hAnsi="Casablanca"/>
        <w:i/>
        <w:spacing w:val="-1"/>
        <w:sz w:val="14"/>
      </w:rPr>
      <w:t>_____________________________________________________________________________________________________________________________________</w:t>
    </w:r>
  </w:p>
  <w:p w:rsidR="008B2A8F" w:rsidRDefault="008B2A8F">
    <w:pPr>
      <w:tabs>
        <w:tab w:val="left" w:pos="-720"/>
        <w:tab w:val="left" w:pos="0"/>
        <w:tab w:val="left" w:pos="510"/>
        <w:tab w:val="left" w:pos="107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ind w:left="510" w:hanging="510"/>
      <w:jc w:val="center"/>
      <w:rPr>
        <w:rFonts w:ascii="Casablanca" w:hAnsi="Casablanca"/>
        <w:i/>
        <w:spacing w:val="-3"/>
        <w:sz w:val="16"/>
      </w:rPr>
    </w:pPr>
    <w:r>
      <w:rPr>
        <w:rFonts w:ascii="Times New Roman" w:hAnsi="Times New Roman"/>
        <w:spacing w:val="-3"/>
        <w:sz w:val="16"/>
      </w:rPr>
      <w:t xml:space="preserve">Modernizacja </w:t>
    </w:r>
    <w:r>
      <w:rPr>
        <w:rFonts w:ascii="Times New Roman" w:hAnsi="Times New Roman"/>
        <w:spacing w:val="-1"/>
        <w:sz w:val="16"/>
      </w:rPr>
      <w:t>skrzyżowania ulic: J. Piłsudskiego (dr. woj. nr 634) z ul. Dąbrowskiego i Hallera w Kobyłce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8F" w:rsidRDefault="008B2A8F">
    <w:pPr>
      <w:tabs>
        <w:tab w:val="left" w:pos="-720"/>
        <w:tab w:val="left" w:pos="0"/>
        <w:tab w:val="left" w:pos="510"/>
        <w:tab w:val="left" w:pos="107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ind w:left="510" w:hanging="510"/>
      <w:jc w:val="center"/>
      <w:rPr>
        <w:rFonts w:ascii="Times New Roman" w:hAnsi="Times New Roman"/>
        <w:spacing w:val="-1"/>
        <w:sz w:val="16"/>
      </w:rPr>
    </w:pPr>
  </w:p>
  <w:p w:rsidR="008B2A8F" w:rsidRDefault="008B2A8F">
    <w:pPr>
      <w:tabs>
        <w:tab w:val="left" w:pos="-720"/>
        <w:tab w:val="left" w:pos="0"/>
        <w:tab w:val="left" w:pos="510"/>
        <w:tab w:val="left" w:pos="107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ind w:left="510" w:hanging="510"/>
      <w:jc w:val="center"/>
      <w:rPr>
        <w:rFonts w:ascii="Casablanca" w:hAnsi="Casablanca"/>
        <w:i/>
        <w:spacing w:val="-3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1D" w:rsidRDefault="009B731D">
      <w:r>
        <w:separator/>
      </w:r>
    </w:p>
  </w:footnote>
  <w:footnote w:type="continuationSeparator" w:id="0">
    <w:p w:rsidR="009B731D" w:rsidRDefault="009B7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8F" w:rsidRDefault="008B2A8F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8F" w:rsidRDefault="008B2A8F">
    <w:pPr>
      <w:pStyle w:val="Nagwek"/>
      <w:framePr w:wrap="around" w:vAnchor="text" w:hAnchor="margin" w:xAlign="outside" w:y="1"/>
      <w:rPr>
        <w:rStyle w:val="Numerstrony"/>
      </w:rPr>
    </w:pPr>
  </w:p>
  <w:p w:rsidR="008B2A8F" w:rsidRDefault="008B2A8F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6FC74D0"/>
    <w:lvl w:ilvl="0">
      <w:start w:val="1"/>
      <w:numFmt w:val="lowerLetter"/>
      <w:pStyle w:val="Listanumerowana"/>
      <w:lvlText w:val="%1)"/>
      <w:lvlJc w:val="left"/>
      <w:pPr>
        <w:tabs>
          <w:tab w:val="num" w:pos="964"/>
        </w:tabs>
        <w:ind w:left="964" w:hanging="397"/>
      </w:pPr>
    </w:lvl>
  </w:abstractNum>
  <w:abstractNum w:abstractNumId="1">
    <w:nsid w:val="FFFFFF89"/>
    <w:multiLevelType w:val="singleLevel"/>
    <w:tmpl w:val="0148864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D9400D"/>
    <w:multiLevelType w:val="hybridMultilevel"/>
    <w:tmpl w:val="C3EE38CA"/>
    <w:lvl w:ilvl="0" w:tplc="FFFFFFFF">
      <w:start w:val="1"/>
      <w:numFmt w:val="lowerLetter"/>
      <w:lvlText w:val="%1)"/>
      <w:lvlJc w:val="left"/>
      <w:pPr>
        <w:tabs>
          <w:tab w:val="num" w:pos="1116"/>
        </w:tabs>
        <w:ind w:left="1116" w:hanging="360"/>
      </w:pPr>
      <w:rPr>
        <w:rFonts w:hint="default"/>
      </w:rPr>
    </w:lvl>
    <w:lvl w:ilvl="1" w:tplc="FFFFFFFF">
      <w:start w:val="8"/>
      <w:numFmt w:val="bullet"/>
      <w:lvlText w:val="-"/>
      <w:lvlJc w:val="left"/>
      <w:pPr>
        <w:tabs>
          <w:tab w:val="num" w:pos="1872"/>
        </w:tabs>
        <w:ind w:left="1872" w:hanging="396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4">
    <w:nsid w:val="0801385B"/>
    <w:multiLevelType w:val="singleLevel"/>
    <w:tmpl w:val="52D2D37A"/>
    <w:lvl w:ilvl="0">
      <w:start w:val="1"/>
      <w:numFmt w:val="decimal"/>
      <w:lvlText w:val="%1."/>
      <w:legacy w:legacy="1" w:legacySpace="0" w:legacyIndent="288"/>
      <w:lvlJc w:val="left"/>
      <w:pPr>
        <w:ind w:left="288" w:hanging="288"/>
      </w:pPr>
    </w:lvl>
  </w:abstractNum>
  <w:abstractNum w:abstractNumId="5">
    <w:nsid w:val="082F187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A06426C"/>
    <w:multiLevelType w:val="hybridMultilevel"/>
    <w:tmpl w:val="CD98B87C"/>
    <w:lvl w:ilvl="0" w:tplc="F2F09DCA">
      <w:start w:val="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516501"/>
    <w:multiLevelType w:val="hybridMultilevel"/>
    <w:tmpl w:val="517C9744"/>
    <w:lvl w:ilvl="0" w:tplc="4AA8831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8">
    <w:nsid w:val="0A853345"/>
    <w:multiLevelType w:val="hybridMultilevel"/>
    <w:tmpl w:val="1DB04A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561BB8"/>
    <w:multiLevelType w:val="singleLevel"/>
    <w:tmpl w:val="A7A842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0DF05B3B"/>
    <w:multiLevelType w:val="hybridMultilevel"/>
    <w:tmpl w:val="57EA19E4"/>
    <w:lvl w:ilvl="0" w:tplc="06ECCD50">
      <w:start w:val="1"/>
      <w:numFmt w:val="bullet"/>
      <w:lvlText w:val="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1" w:tplc="06ECCD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4" w:tplc="06ECCD50">
      <w:start w:val="1"/>
      <w:numFmt w:val="bullet"/>
      <w:lvlText w:val="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06"/>
        </w:tabs>
        <w:ind w:left="7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26"/>
        </w:tabs>
        <w:ind w:left="7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46"/>
        </w:tabs>
        <w:ind w:left="8646" w:hanging="360"/>
      </w:pPr>
      <w:rPr>
        <w:rFonts w:ascii="Wingdings" w:hAnsi="Wingdings" w:hint="default"/>
      </w:rPr>
    </w:lvl>
  </w:abstractNum>
  <w:abstractNum w:abstractNumId="11">
    <w:nsid w:val="113303BC"/>
    <w:multiLevelType w:val="hybridMultilevel"/>
    <w:tmpl w:val="88E8CCDC"/>
    <w:lvl w:ilvl="0" w:tplc="6B867A2C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2">
    <w:nsid w:val="14DE42B9"/>
    <w:multiLevelType w:val="hybridMultilevel"/>
    <w:tmpl w:val="09729E6A"/>
    <w:lvl w:ilvl="0" w:tplc="D33C3D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7D7699"/>
    <w:multiLevelType w:val="hybridMultilevel"/>
    <w:tmpl w:val="14FEA248"/>
    <w:lvl w:ilvl="0" w:tplc="D4D8156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1A985EDC"/>
    <w:multiLevelType w:val="hybridMultilevel"/>
    <w:tmpl w:val="7C4863BC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>
      <w:start w:val="4"/>
      <w:numFmt w:val="bullet"/>
      <w:lvlText w:val="–"/>
      <w:lvlJc w:val="left"/>
      <w:pPr>
        <w:tabs>
          <w:tab w:val="num" w:pos="1620"/>
        </w:tabs>
        <w:ind w:left="162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>
    <w:nsid w:val="1FBA567F"/>
    <w:multiLevelType w:val="hybridMultilevel"/>
    <w:tmpl w:val="3782FD54"/>
    <w:lvl w:ilvl="0" w:tplc="06ECCD50">
      <w:start w:val="1"/>
      <w:numFmt w:val="bullet"/>
      <w:lvlText w:val="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4" w:tplc="06ECCD50">
      <w:start w:val="1"/>
      <w:numFmt w:val="bullet"/>
      <w:lvlText w:val="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06"/>
        </w:tabs>
        <w:ind w:left="7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26"/>
        </w:tabs>
        <w:ind w:left="7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46"/>
        </w:tabs>
        <w:ind w:left="8646" w:hanging="360"/>
      </w:pPr>
      <w:rPr>
        <w:rFonts w:ascii="Wingdings" w:hAnsi="Wingdings" w:hint="default"/>
      </w:rPr>
    </w:lvl>
  </w:abstractNum>
  <w:abstractNum w:abstractNumId="16">
    <w:nsid w:val="218F113F"/>
    <w:multiLevelType w:val="hybridMultilevel"/>
    <w:tmpl w:val="8F1CC704"/>
    <w:lvl w:ilvl="0" w:tplc="4AA8831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17">
    <w:nsid w:val="23483A4D"/>
    <w:multiLevelType w:val="singleLevel"/>
    <w:tmpl w:val="A4F6E5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263A42E5"/>
    <w:multiLevelType w:val="hybridMultilevel"/>
    <w:tmpl w:val="D11C9546"/>
    <w:lvl w:ilvl="0" w:tplc="8124B4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3E452A"/>
    <w:multiLevelType w:val="multilevel"/>
    <w:tmpl w:val="5B1C9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>
    <w:nsid w:val="2FB907B9"/>
    <w:multiLevelType w:val="hybridMultilevel"/>
    <w:tmpl w:val="063802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8D523C"/>
    <w:multiLevelType w:val="hybridMultilevel"/>
    <w:tmpl w:val="FAA41D74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AA412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84A3DE2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B6E02632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BE6E014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7CEE4CEC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506A6B9E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155A7180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B5D2C35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66E6FF8C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2BE4252C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4">
    <w:nsid w:val="38F12D6C"/>
    <w:multiLevelType w:val="hybridMultilevel"/>
    <w:tmpl w:val="888CEE20"/>
    <w:lvl w:ilvl="0" w:tplc="06ECCD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6ECCD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CE68C8"/>
    <w:multiLevelType w:val="hybridMultilevel"/>
    <w:tmpl w:val="083420F0"/>
    <w:lvl w:ilvl="0" w:tplc="06ECCD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E266807"/>
    <w:multiLevelType w:val="hybridMultilevel"/>
    <w:tmpl w:val="311A0EF2"/>
    <w:lvl w:ilvl="0" w:tplc="08D897BC"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0"/>
        </w:tabs>
        <w:ind w:left="1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90"/>
        </w:tabs>
        <w:ind w:left="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610"/>
        </w:tabs>
        <w:ind w:left="1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330"/>
        </w:tabs>
        <w:ind w:left="23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050"/>
        </w:tabs>
        <w:ind w:left="3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770"/>
        </w:tabs>
        <w:ind w:left="3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90"/>
        </w:tabs>
        <w:ind w:left="44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210"/>
        </w:tabs>
        <w:ind w:left="5210" w:hanging="360"/>
      </w:pPr>
      <w:rPr>
        <w:rFonts w:ascii="Wingdings" w:hAnsi="Wingdings" w:hint="default"/>
      </w:rPr>
    </w:lvl>
  </w:abstractNum>
  <w:abstractNum w:abstractNumId="27">
    <w:nsid w:val="3E56395D"/>
    <w:multiLevelType w:val="multilevel"/>
    <w:tmpl w:val="EA52CC0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3FA436E5"/>
    <w:multiLevelType w:val="multilevel"/>
    <w:tmpl w:val="78D88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41CD22BE"/>
    <w:multiLevelType w:val="hybridMultilevel"/>
    <w:tmpl w:val="1778A3E4"/>
    <w:lvl w:ilvl="0" w:tplc="D4D8156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>
    <w:nsid w:val="4D992AF9"/>
    <w:multiLevelType w:val="singleLevel"/>
    <w:tmpl w:val="9A703CC0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szCs w:val="20"/>
        <w:u w:val="none"/>
      </w:rPr>
    </w:lvl>
  </w:abstractNum>
  <w:abstractNum w:abstractNumId="31">
    <w:nsid w:val="4FF76D1A"/>
    <w:multiLevelType w:val="multilevel"/>
    <w:tmpl w:val="95126D0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2">
    <w:nsid w:val="5546346A"/>
    <w:multiLevelType w:val="hybridMultilevel"/>
    <w:tmpl w:val="5282D256"/>
    <w:lvl w:ilvl="0" w:tplc="6EFE978E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</w:lvl>
    <w:lvl w:ilvl="1" w:tplc="C58C3A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928FE0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7DE9F4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E7440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4DC5C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78A602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B907C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8435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3">
    <w:nsid w:val="5EC572B4"/>
    <w:multiLevelType w:val="hybridMultilevel"/>
    <w:tmpl w:val="21FAC6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7250F2"/>
    <w:multiLevelType w:val="hybridMultilevel"/>
    <w:tmpl w:val="063802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A3F87"/>
    <w:multiLevelType w:val="hybridMultilevel"/>
    <w:tmpl w:val="A446C2F0"/>
    <w:lvl w:ilvl="0" w:tplc="06ECCD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764512"/>
    <w:multiLevelType w:val="singleLevel"/>
    <w:tmpl w:val="F1085960"/>
    <w:lvl w:ilvl="0">
      <w:start w:val="7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7">
    <w:nsid w:val="67416522"/>
    <w:multiLevelType w:val="multilevel"/>
    <w:tmpl w:val="28FA8AF4"/>
    <w:lvl w:ilvl="0">
      <w:start w:val="7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>
    <w:nsid w:val="69082EB8"/>
    <w:multiLevelType w:val="hybridMultilevel"/>
    <w:tmpl w:val="2C8AEEB8"/>
    <w:lvl w:ilvl="0" w:tplc="FFFFFFFF">
      <w:start w:val="2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066880"/>
    <w:multiLevelType w:val="multilevel"/>
    <w:tmpl w:val="795AD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CE551DE"/>
    <w:multiLevelType w:val="hybridMultilevel"/>
    <w:tmpl w:val="06380232"/>
    <w:lvl w:ilvl="0" w:tplc="04150017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41">
    <w:nsid w:val="6E464512"/>
    <w:multiLevelType w:val="hybridMultilevel"/>
    <w:tmpl w:val="2D102C6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8B5445"/>
    <w:multiLevelType w:val="hybridMultilevel"/>
    <w:tmpl w:val="277C4E1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1B1523A"/>
    <w:multiLevelType w:val="hybridMultilevel"/>
    <w:tmpl w:val="9C526954"/>
    <w:lvl w:ilvl="0" w:tplc="D4D8156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4">
    <w:nsid w:val="727674D9"/>
    <w:multiLevelType w:val="multilevel"/>
    <w:tmpl w:val="F0241F98"/>
    <w:lvl w:ilvl="0">
      <w:start w:val="1"/>
      <w:numFmt w:val="lowerLetter"/>
      <w:lvlText w:val="(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5">
    <w:nsid w:val="794F2FB3"/>
    <w:multiLevelType w:val="multilevel"/>
    <w:tmpl w:val="76D679B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6">
    <w:nsid w:val="7EF971EE"/>
    <w:multiLevelType w:val="hybridMultilevel"/>
    <w:tmpl w:val="0BF030BC"/>
    <w:lvl w:ilvl="0" w:tplc="F2F09DCA">
      <w:start w:val="2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FF82B7C"/>
    <w:multiLevelType w:val="singleLevel"/>
    <w:tmpl w:val="CCA8D62C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2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30"/>
  </w:num>
  <w:num w:numId="3">
    <w:abstractNumId w:val="4"/>
  </w:num>
  <w:num w:numId="4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8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9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12">
    <w:abstractNumId w:val="4"/>
    <w:lvlOverride w:ilvl="0">
      <w:lvl w:ilvl="0">
        <w:start w:val="1"/>
        <w:numFmt w:val="decimal"/>
        <w:lvlText w:val="%1."/>
        <w:legacy w:legacy="1" w:legacySpace="0" w:legacyIndent="288"/>
        <w:lvlJc w:val="left"/>
        <w:pPr>
          <w:ind w:left="288" w:hanging="288"/>
        </w:pPr>
      </w:lvl>
    </w:lvlOverride>
  </w:num>
  <w:num w:numId="13">
    <w:abstractNumId w:val="44"/>
  </w:num>
  <w:num w:numId="14">
    <w:abstractNumId w:val="15"/>
  </w:num>
  <w:num w:numId="15">
    <w:abstractNumId w:val="35"/>
  </w:num>
  <w:num w:numId="16">
    <w:abstractNumId w:val="25"/>
  </w:num>
  <w:num w:numId="17">
    <w:abstractNumId w:val="24"/>
  </w:num>
  <w:num w:numId="18">
    <w:abstractNumId w:val="10"/>
  </w:num>
  <w:num w:numId="19">
    <w:abstractNumId w:val="8"/>
  </w:num>
  <w:num w:numId="20">
    <w:abstractNumId w:val="20"/>
  </w:num>
  <w:num w:numId="21">
    <w:abstractNumId w:val="28"/>
  </w:num>
  <w:num w:numId="22">
    <w:abstractNumId w:val="29"/>
  </w:num>
  <w:num w:numId="23">
    <w:abstractNumId w:val="43"/>
  </w:num>
  <w:num w:numId="24">
    <w:abstractNumId w:val="13"/>
  </w:num>
  <w:num w:numId="25">
    <w:abstractNumId w:val="22"/>
  </w:num>
  <w:num w:numId="26">
    <w:abstractNumId w:val="23"/>
  </w:num>
  <w:num w:numId="27">
    <w:abstractNumId w:val="21"/>
  </w:num>
  <w:num w:numId="28">
    <w:abstractNumId w:val="14"/>
  </w:num>
  <w:num w:numId="29">
    <w:abstractNumId w:val="47"/>
  </w:num>
  <w:num w:numId="30">
    <w:abstractNumId w:val="2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1">
    <w:abstractNumId w:val="27"/>
  </w:num>
  <w:num w:numId="32">
    <w:abstractNumId w:val="6"/>
  </w:num>
  <w:num w:numId="33">
    <w:abstractNumId w:val="26"/>
  </w:num>
  <w:num w:numId="34">
    <w:abstractNumId w:val="7"/>
  </w:num>
  <w:num w:numId="35">
    <w:abstractNumId w:val="9"/>
  </w:num>
  <w:num w:numId="36">
    <w:abstractNumId w:val="17"/>
  </w:num>
  <w:num w:numId="37">
    <w:abstractNumId w:val="11"/>
  </w:num>
  <w:num w:numId="38">
    <w:abstractNumId w:val="2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28" w:hanging="283"/>
        </w:pPr>
        <w:rPr>
          <w:rFonts w:ascii="Symbol" w:hAnsi="Symbol" w:hint="default"/>
          <w:sz w:val="20"/>
        </w:rPr>
      </w:lvl>
    </w:lvlOverride>
  </w:num>
  <w:num w:numId="39">
    <w:abstractNumId w:val="5"/>
  </w:num>
  <w:num w:numId="40">
    <w:abstractNumId w:val="38"/>
  </w:num>
  <w:num w:numId="41">
    <w:abstractNumId w:val="2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16"/>
  </w:num>
  <w:num w:numId="43">
    <w:abstractNumId w:val="42"/>
  </w:num>
  <w:num w:numId="44">
    <w:abstractNumId w:val="41"/>
  </w:num>
  <w:num w:numId="45">
    <w:abstractNumId w:val="46"/>
  </w:num>
  <w:num w:numId="46">
    <w:abstractNumId w:val="36"/>
  </w:num>
  <w:num w:numId="47">
    <w:abstractNumId w:val="1"/>
  </w:num>
  <w:num w:numId="48">
    <w:abstractNumId w:val="0"/>
    <w:lvlOverride w:ilvl="0">
      <w:startOverride w:val="1"/>
    </w:lvlOverride>
  </w:num>
  <w:num w:numId="4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4"/>
  </w:num>
  <w:num w:numId="51">
    <w:abstractNumId w:val="40"/>
  </w:num>
  <w:num w:numId="52">
    <w:abstractNumId w:val="18"/>
  </w:num>
  <w:num w:numId="53">
    <w:abstractNumId w:val="12"/>
  </w:num>
  <w:num w:numId="54">
    <w:abstractNumId w:val="33"/>
  </w:num>
  <w:num w:numId="55">
    <w:abstractNumId w:val="37"/>
  </w:num>
  <w:num w:numId="56">
    <w:abstractNumId w:val="19"/>
  </w:num>
  <w:num w:numId="57">
    <w:abstractNumId w:val="0"/>
  </w:num>
  <w:num w:numId="58">
    <w:abstractNumId w:val="39"/>
  </w:num>
  <w:num w:numId="59">
    <w:abstractNumId w:val="3"/>
  </w:num>
  <w:num w:numId="60">
    <w:abstractNumId w:val="31"/>
  </w:num>
  <w:num w:numId="61">
    <w:abstractNumId w:val="45"/>
  </w:num>
  <w:num w:numId="62">
    <w:abstractNumId w:val="0"/>
    <w:lvlOverride w:ilvl="0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AB"/>
    <w:rsid w:val="00013D19"/>
    <w:rsid w:val="0002019B"/>
    <w:rsid w:val="00091217"/>
    <w:rsid w:val="000A2F5E"/>
    <w:rsid w:val="000B1971"/>
    <w:rsid w:val="000C7CA6"/>
    <w:rsid w:val="000E5A79"/>
    <w:rsid w:val="000F5425"/>
    <w:rsid w:val="001024F4"/>
    <w:rsid w:val="00106EB7"/>
    <w:rsid w:val="00123D8C"/>
    <w:rsid w:val="0014008D"/>
    <w:rsid w:val="00163E14"/>
    <w:rsid w:val="001855CC"/>
    <w:rsid w:val="001916AD"/>
    <w:rsid w:val="00196925"/>
    <w:rsid w:val="001B0C4A"/>
    <w:rsid w:val="001B7635"/>
    <w:rsid w:val="001C207F"/>
    <w:rsid w:val="001D4E10"/>
    <w:rsid w:val="001D525F"/>
    <w:rsid w:val="001D717C"/>
    <w:rsid w:val="001F2016"/>
    <w:rsid w:val="001F3785"/>
    <w:rsid w:val="0020442B"/>
    <w:rsid w:val="0020747C"/>
    <w:rsid w:val="002357AB"/>
    <w:rsid w:val="0025208A"/>
    <w:rsid w:val="00290CFA"/>
    <w:rsid w:val="002A041A"/>
    <w:rsid w:val="002A1786"/>
    <w:rsid w:val="002D0026"/>
    <w:rsid w:val="002D55D2"/>
    <w:rsid w:val="002E1DDE"/>
    <w:rsid w:val="003018EF"/>
    <w:rsid w:val="0030404E"/>
    <w:rsid w:val="00323F8F"/>
    <w:rsid w:val="00364AEE"/>
    <w:rsid w:val="003849D8"/>
    <w:rsid w:val="003871AC"/>
    <w:rsid w:val="003B7297"/>
    <w:rsid w:val="003C26AA"/>
    <w:rsid w:val="003D2F1C"/>
    <w:rsid w:val="003D7393"/>
    <w:rsid w:val="003E2F27"/>
    <w:rsid w:val="003E746A"/>
    <w:rsid w:val="003F2773"/>
    <w:rsid w:val="003F3EE8"/>
    <w:rsid w:val="00416666"/>
    <w:rsid w:val="00426610"/>
    <w:rsid w:val="00447D2D"/>
    <w:rsid w:val="00452F6E"/>
    <w:rsid w:val="00472721"/>
    <w:rsid w:val="004A3165"/>
    <w:rsid w:val="004A724C"/>
    <w:rsid w:val="004D09A6"/>
    <w:rsid w:val="004D7394"/>
    <w:rsid w:val="004E0BF5"/>
    <w:rsid w:val="004E0FC7"/>
    <w:rsid w:val="004E2AC6"/>
    <w:rsid w:val="004F2E6B"/>
    <w:rsid w:val="00510F24"/>
    <w:rsid w:val="0051181A"/>
    <w:rsid w:val="00522302"/>
    <w:rsid w:val="005403B1"/>
    <w:rsid w:val="00570BD6"/>
    <w:rsid w:val="00573879"/>
    <w:rsid w:val="005924C1"/>
    <w:rsid w:val="0059372E"/>
    <w:rsid w:val="005B11D7"/>
    <w:rsid w:val="005B236F"/>
    <w:rsid w:val="005B283F"/>
    <w:rsid w:val="005C2F3A"/>
    <w:rsid w:val="005C4E2A"/>
    <w:rsid w:val="005D3280"/>
    <w:rsid w:val="005D69D8"/>
    <w:rsid w:val="00615E12"/>
    <w:rsid w:val="00624CDB"/>
    <w:rsid w:val="006320CB"/>
    <w:rsid w:val="00643031"/>
    <w:rsid w:val="006723ED"/>
    <w:rsid w:val="00675C40"/>
    <w:rsid w:val="006806CF"/>
    <w:rsid w:val="006869A2"/>
    <w:rsid w:val="006B0A41"/>
    <w:rsid w:val="006D3714"/>
    <w:rsid w:val="006E222C"/>
    <w:rsid w:val="006E6FDD"/>
    <w:rsid w:val="006F38D4"/>
    <w:rsid w:val="00721F8B"/>
    <w:rsid w:val="007370AB"/>
    <w:rsid w:val="007646C8"/>
    <w:rsid w:val="00783ADF"/>
    <w:rsid w:val="00786070"/>
    <w:rsid w:val="007D3C49"/>
    <w:rsid w:val="007E59AD"/>
    <w:rsid w:val="007E6DA0"/>
    <w:rsid w:val="0081549B"/>
    <w:rsid w:val="00860769"/>
    <w:rsid w:val="0087791A"/>
    <w:rsid w:val="008818BD"/>
    <w:rsid w:val="00887B21"/>
    <w:rsid w:val="008905B6"/>
    <w:rsid w:val="008A11AC"/>
    <w:rsid w:val="008B2A8F"/>
    <w:rsid w:val="008F4358"/>
    <w:rsid w:val="0091368F"/>
    <w:rsid w:val="00920A13"/>
    <w:rsid w:val="009404B2"/>
    <w:rsid w:val="009538CF"/>
    <w:rsid w:val="009824A4"/>
    <w:rsid w:val="00991407"/>
    <w:rsid w:val="009B2926"/>
    <w:rsid w:val="009B731D"/>
    <w:rsid w:val="009C7C63"/>
    <w:rsid w:val="009E05C2"/>
    <w:rsid w:val="009F6D1B"/>
    <w:rsid w:val="00A024D0"/>
    <w:rsid w:val="00A03A3C"/>
    <w:rsid w:val="00A151D6"/>
    <w:rsid w:val="00A251B0"/>
    <w:rsid w:val="00A34B65"/>
    <w:rsid w:val="00A47947"/>
    <w:rsid w:val="00A73B5E"/>
    <w:rsid w:val="00A75F54"/>
    <w:rsid w:val="00A81DD9"/>
    <w:rsid w:val="00A84C1E"/>
    <w:rsid w:val="00A85451"/>
    <w:rsid w:val="00A95E3E"/>
    <w:rsid w:val="00A964B7"/>
    <w:rsid w:val="00AC0BAD"/>
    <w:rsid w:val="00AE2E35"/>
    <w:rsid w:val="00AF05AB"/>
    <w:rsid w:val="00AF2F59"/>
    <w:rsid w:val="00B134C7"/>
    <w:rsid w:val="00B151F6"/>
    <w:rsid w:val="00B21EF1"/>
    <w:rsid w:val="00B3108D"/>
    <w:rsid w:val="00B40AFC"/>
    <w:rsid w:val="00B64C92"/>
    <w:rsid w:val="00B737BC"/>
    <w:rsid w:val="00B828B0"/>
    <w:rsid w:val="00B850EC"/>
    <w:rsid w:val="00BC29C8"/>
    <w:rsid w:val="00BD3717"/>
    <w:rsid w:val="00BD3A72"/>
    <w:rsid w:val="00BF0A20"/>
    <w:rsid w:val="00BF6930"/>
    <w:rsid w:val="00C04334"/>
    <w:rsid w:val="00C11169"/>
    <w:rsid w:val="00C11EE0"/>
    <w:rsid w:val="00C154D3"/>
    <w:rsid w:val="00C3373A"/>
    <w:rsid w:val="00C46E6D"/>
    <w:rsid w:val="00C518D9"/>
    <w:rsid w:val="00C65458"/>
    <w:rsid w:val="00C65F45"/>
    <w:rsid w:val="00C6664F"/>
    <w:rsid w:val="00C70790"/>
    <w:rsid w:val="00C75A55"/>
    <w:rsid w:val="00C8386A"/>
    <w:rsid w:val="00C97D77"/>
    <w:rsid w:val="00CA1F05"/>
    <w:rsid w:val="00CB081E"/>
    <w:rsid w:val="00CC2444"/>
    <w:rsid w:val="00CE1F6E"/>
    <w:rsid w:val="00CE41DF"/>
    <w:rsid w:val="00CE5B1A"/>
    <w:rsid w:val="00CF0E28"/>
    <w:rsid w:val="00D25BF8"/>
    <w:rsid w:val="00D33AD2"/>
    <w:rsid w:val="00D364DB"/>
    <w:rsid w:val="00D63FC8"/>
    <w:rsid w:val="00D70D53"/>
    <w:rsid w:val="00D85E60"/>
    <w:rsid w:val="00DB1531"/>
    <w:rsid w:val="00DB7290"/>
    <w:rsid w:val="00DD7287"/>
    <w:rsid w:val="00DE0902"/>
    <w:rsid w:val="00E00406"/>
    <w:rsid w:val="00E01543"/>
    <w:rsid w:val="00E0214D"/>
    <w:rsid w:val="00E32C6A"/>
    <w:rsid w:val="00E44045"/>
    <w:rsid w:val="00E64545"/>
    <w:rsid w:val="00E662BF"/>
    <w:rsid w:val="00E70C5E"/>
    <w:rsid w:val="00E75820"/>
    <w:rsid w:val="00E824DF"/>
    <w:rsid w:val="00EA05CC"/>
    <w:rsid w:val="00EA49D0"/>
    <w:rsid w:val="00ED106B"/>
    <w:rsid w:val="00ED3F8E"/>
    <w:rsid w:val="00EE6176"/>
    <w:rsid w:val="00F20179"/>
    <w:rsid w:val="00F24E3C"/>
    <w:rsid w:val="00F250CE"/>
    <w:rsid w:val="00F3072B"/>
    <w:rsid w:val="00F34ACF"/>
    <w:rsid w:val="00F52DCE"/>
    <w:rsid w:val="00F548D0"/>
    <w:rsid w:val="00F756C2"/>
    <w:rsid w:val="00F854BD"/>
    <w:rsid w:val="00F8624D"/>
    <w:rsid w:val="00FA3550"/>
    <w:rsid w:val="00FB2E63"/>
    <w:rsid w:val="00FB58F5"/>
    <w:rsid w:val="00FD415F"/>
    <w:rsid w:val="00FE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G Times" w:hAnsi="CG Times"/>
      <w:sz w:val="24"/>
    </w:rPr>
  </w:style>
  <w:style w:type="paragraph" w:styleId="Nagwek1">
    <w:name w:val="heading 1"/>
    <w:basedOn w:val="Normalny"/>
    <w:next w:val="Normalny"/>
    <w:qFormat/>
    <w:pPr>
      <w:keepNext/>
      <w:suppressAutoHyphens/>
      <w:jc w:val="center"/>
      <w:outlineLvl w:val="0"/>
    </w:pPr>
    <w:rPr>
      <w:rFonts w:ascii="Times New Roman" w:hAnsi="Times New Roman"/>
      <w:b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2"/>
      </w:numPr>
      <w:ind w:right="236"/>
      <w:jc w:val="center"/>
      <w:outlineLvl w:val="1"/>
    </w:pPr>
    <w:rPr>
      <w:rFonts w:ascii="Times New Roman" w:hAnsi="Times New Roman"/>
      <w:b/>
    </w:rPr>
  </w:style>
  <w:style w:type="paragraph" w:styleId="Nagwek3">
    <w:name w:val="heading 3"/>
    <w:basedOn w:val="Normalny"/>
    <w:next w:val="Normalny"/>
    <w:qFormat/>
    <w:rsid w:val="00510F24"/>
    <w:pPr>
      <w:keepNext/>
      <w:spacing w:line="360" w:lineRule="auto"/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qFormat/>
    <w:rsid w:val="00510F24"/>
    <w:pPr>
      <w:keepNext/>
      <w:tabs>
        <w:tab w:val="center" w:pos="4703"/>
      </w:tabs>
      <w:spacing w:line="312" w:lineRule="auto"/>
      <w:jc w:val="both"/>
      <w:outlineLvl w:val="3"/>
    </w:pPr>
    <w:rPr>
      <w:rFonts w:ascii="Times New Roman" w:hAnsi="Times New Roman"/>
      <w:b/>
      <w:color w:val="FFFFFF"/>
      <w:spacing w:val="-3"/>
      <w:sz w:val="29"/>
    </w:rPr>
  </w:style>
  <w:style w:type="paragraph" w:styleId="Nagwek5">
    <w:name w:val="heading 5"/>
    <w:basedOn w:val="Normalny"/>
    <w:next w:val="Normalny"/>
    <w:qFormat/>
    <w:rsid w:val="00510F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10F24"/>
    <w:pPr>
      <w:keepNext/>
      <w:spacing w:line="360" w:lineRule="auto"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cument8">
    <w:name w:val="Document 8"/>
    <w:basedOn w:val="Domylnaczcionkaakapitu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omylnaczcionkaakapitu"/>
  </w:style>
  <w:style w:type="character" w:customStyle="1" w:styleId="Document5">
    <w:name w:val="Document 5"/>
    <w:basedOn w:val="Domylnaczcionkaakapitu"/>
  </w:style>
  <w:style w:type="character" w:customStyle="1" w:styleId="Document2">
    <w:name w:val="Document 2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omylnaczcionkaakapitu"/>
  </w:style>
  <w:style w:type="character" w:customStyle="1" w:styleId="Bibliogrphy">
    <w:name w:val="Bibliogrphy"/>
    <w:basedOn w:val="Domylnaczcionkaakapitu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G Times" w:hAnsi="CG Times"/>
      <w:sz w:val="24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G Times" w:hAnsi="CG Times"/>
      <w:sz w:val="24"/>
      <w:lang w:val="en-US"/>
    </w:rPr>
  </w:style>
  <w:style w:type="character" w:customStyle="1" w:styleId="Document3">
    <w:name w:val="Document 3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G Times" w:hAnsi="CG Times"/>
      <w:sz w:val="24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G Times" w:hAnsi="CG Times"/>
      <w:sz w:val="24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G Times" w:hAnsi="CG Times"/>
      <w:sz w:val="24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G Times" w:hAnsi="CG Times"/>
      <w:sz w:val="24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G Times" w:hAnsi="CG Times"/>
      <w:sz w:val="24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G Times" w:hAnsi="CG Times"/>
      <w:sz w:val="24"/>
      <w:lang w:val="en-US"/>
    </w:rPr>
  </w:style>
  <w:style w:type="character" w:customStyle="1" w:styleId="TechInit">
    <w:name w:val="Tech Init"/>
    <w:rPr>
      <w:rFonts w:ascii="CG Times" w:hAnsi="CG Times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character" w:customStyle="1" w:styleId="Technical2">
    <w:name w:val="Technical 2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character" w:customStyle="1" w:styleId="Technical1">
    <w:name w:val="Technical 1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character" w:customStyle="1" w:styleId="DocInit">
    <w:name w:val="Doc Init"/>
    <w:basedOn w:val="Domylnaczcionkaakapitu"/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sz w:val="24"/>
      <w:lang w:val="en-US"/>
    </w:rPr>
  </w:style>
  <w:style w:type="character" w:customStyle="1" w:styleId="Heading2">
    <w:name w:val="Heading 2"/>
    <w:rPr>
      <w:sz w:val="29"/>
      <w:u w:val="single"/>
    </w:rPr>
  </w:style>
  <w:style w:type="character" w:customStyle="1" w:styleId="Heading1">
    <w:name w:val="Heading 1"/>
    <w:rPr>
      <w:b/>
      <w:sz w:val="36"/>
    </w:rPr>
  </w:style>
  <w:style w:type="character" w:customStyle="1" w:styleId="BulletList">
    <w:name w:val="Bullet List"/>
    <w:basedOn w:val="Domylnaczcionkaakapitu"/>
  </w:style>
  <w:style w:type="paragraph" w:customStyle="1" w:styleId="paragraph1">
    <w:name w:val="paragraph 1"/>
    <w:pPr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character" w:customStyle="1" w:styleId="reference">
    <w:name w:val="reference"/>
    <w:rPr>
      <w:rFonts w:ascii="CG Times" w:hAnsi="CG Times"/>
      <w:noProof w:val="0"/>
      <w:sz w:val="24"/>
      <w:lang w:val="en-US"/>
    </w:rPr>
  </w:style>
  <w:style w:type="character" w:customStyle="1" w:styleId="footnote">
    <w:name w:val="footnote"/>
    <w:rPr>
      <w:rFonts w:ascii="CG Times" w:hAnsi="CG Times"/>
      <w:b/>
      <w:noProof w:val="0"/>
      <w:sz w:val="19"/>
      <w:vertAlign w:val="superscript"/>
      <w:lang w:val="en-US"/>
    </w:rPr>
  </w:style>
  <w:style w:type="character" w:customStyle="1" w:styleId="insertion">
    <w:name w:val="insertion"/>
    <w:rPr>
      <w:rFonts w:ascii="CG Times" w:hAnsi="CG Times"/>
      <w:noProof w:val="0"/>
      <w:sz w:val="24"/>
      <w:lang w:val="en-US"/>
    </w:rPr>
  </w:style>
  <w:style w:type="character" w:customStyle="1" w:styleId="vlpgno">
    <w:name w:val="vl.pg.no."/>
    <w:rPr>
      <w:rFonts w:ascii="CG Times" w:hAnsi="CG Times"/>
      <w:b/>
      <w:noProof w:val="0"/>
      <w:sz w:val="36"/>
      <w:lang w:val="en-US"/>
    </w:rPr>
  </w:style>
  <w:style w:type="paragraph" w:styleId="Spistreci1">
    <w:name w:val="toc 1"/>
    <w:basedOn w:val="Normalny"/>
    <w:next w:val="Normalny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</w:style>
  <w:style w:type="character" w:customStyle="1" w:styleId="EquationCaption">
    <w:name w:val="_Equation Caption"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-720"/>
        <w:tab w:val="left" w:pos="0"/>
        <w:tab w:val="left" w:pos="510"/>
        <w:tab w:val="left" w:pos="567"/>
        <w:tab w:val="left" w:pos="113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ind w:left="510"/>
      <w:jc w:val="both"/>
    </w:pPr>
    <w:rPr>
      <w:rFonts w:ascii="Times New Roman" w:hAnsi="Times New Roman"/>
      <w:spacing w:val="-3"/>
      <w:lang w:val="en-US"/>
    </w:rPr>
  </w:style>
  <w:style w:type="paragraph" w:styleId="Tytu">
    <w:name w:val="Title"/>
    <w:basedOn w:val="Normalny"/>
    <w:link w:val="TytuZnak"/>
    <w:qFormat/>
    <w:pPr>
      <w:widowControl w:val="0"/>
      <w:ind w:left="284" w:hanging="284"/>
      <w:jc w:val="center"/>
    </w:pPr>
    <w:rPr>
      <w:rFonts w:ascii="Times New Roman" w:hAnsi="Times New Roman"/>
      <w:b/>
      <w:sz w:val="26"/>
    </w:rPr>
  </w:style>
  <w:style w:type="paragraph" w:styleId="Tekstpodstawowy">
    <w:name w:val="Body Text"/>
    <w:basedOn w:val="Normalny"/>
    <w:pPr>
      <w:widowControl w:val="0"/>
      <w:jc w:val="both"/>
    </w:pPr>
    <w:rPr>
      <w:rFonts w:ascii="Times New Roman" w:hAnsi="Times New Roman"/>
    </w:rPr>
  </w:style>
  <w:style w:type="paragraph" w:styleId="Tekstpodstawowywcity2">
    <w:name w:val="Body Text Indent 2"/>
    <w:basedOn w:val="Normalny"/>
    <w:pPr>
      <w:widowControl w:val="0"/>
      <w:ind w:firstLine="734"/>
      <w:jc w:val="both"/>
    </w:pPr>
    <w:rPr>
      <w:rFonts w:ascii="Times New Roman" w:hAnsi="Times New Roman"/>
    </w:rPr>
  </w:style>
  <w:style w:type="paragraph" w:styleId="Tekstblokowy">
    <w:name w:val="Block Text"/>
    <w:basedOn w:val="Normalny"/>
    <w:pPr>
      <w:widowControl w:val="0"/>
      <w:numPr>
        <w:ilvl w:val="12"/>
      </w:numPr>
      <w:ind w:left="284" w:right="-47" w:hanging="277"/>
      <w:jc w:val="both"/>
    </w:pPr>
    <w:rPr>
      <w:rFonts w:ascii="Times New Roman" w:hAnsi="Times New Roman"/>
    </w:rPr>
  </w:style>
  <w:style w:type="paragraph" w:styleId="Tekstpodstawowywcity3">
    <w:name w:val="Body Text Indent 3"/>
    <w:basedOn w:val="Normalny"/>
    <w:pPr>
      <w:widowControl w:val="0"/>
      <w:ind w:firstLine="727"/>
      <w:jc w:val="both"/>
    </w:pPr>
    <w:rPr>
      <w:rFonts w:ascii="Times New Roman" w:hAnsi="Times New Roman"/>
    </w:rPr>
  </w:style>
  <w:style w:type="paragraph" w:styleId="Tekstprzypisudolnego">
    <w:name w:val="footnote text"/>
    <w:basedOn w:val="Normalny"/>
    <w:semiHidden/>
    <w:rPr>
      <w:rFonts w:ascii="Times New Roman" w:hAnsi="Times New Roman"/>
      <w:sz w:val="20"/>
    </w:rPr>
  </w:style>
  <w:style w:type="paragraph" w:styleId="Podtytu">
    <w:name w:val="Subtitle"/>
    <w:basedOn w:val="Normalny"/>
    <w:qFormat/>
    <w:rsid w:val="00510F24"/>
    <w:pPr>
      <w:spacing w:after="60"/>
      <w:jc w:val="center"/>
    </w:pPr>
    <w:rPr>
      <w:rFonts w:ascii="Times New Roman" w:hAnsi="Times New Roman"/>
      <w:b/>
      <w:caps/>
    </w:rPr>
  </w:style>
  <w:style w:type="paragraph" w:customStyle="1" w:styleId="rozdzia">
    <w:name w:val="rozdział"/>
    <w:basedOn w:val="Normalny"/>
    <w:autoRedefine/>
    <w:rsid w:val="00510F24"/>
    <w:rPr>
      <w:rFonts w:ascii="Times New Roman" w:hAnsi="Times New Roman"/>
      <w:b/>
      <w:sz w:val="20"/>
      <w:u w:val="single"/>
    </w:rPr>
  </w:style>
  <w:style w:type="paragraph" w:styleId="Zwykytekst">
    <w:name w:val="Plain Text"/>
    <w:basedOn w:val="Normalny"/>
    <w:rsid w:val="00510F24"/>
    <w:rPr>
      <w:rFonts w:ascii="Courier New" w:hAnsi="Courier New"/>
      <w:sz w:val="20"/>
    </w:rPr>
  </w:style>
  <w:style w:type="paragraph" w:customStyle="1" w:styleId="Standardowy1">
    <w:name w:val="Standardowy1"/>
    <w:basedOn w:val="Normalny"/>
    <w:rsid w:val="00510F24"/>
    <w:pPr>
      <w:spacing w:before="120" w:line="360" w:lineRule="auto"/>
      <w:ind w:firstLine="709"/>
      <w:jc w:val="both"/>
    </w:pPr>
    <w:rPr>
      <w:rFonts w:ascii="Times New Roman" w:hAnsi="Times New Roman"/>
    </w:rPr>
  </w:style>
  <w:style w:type="paragraph" w:customStyle="1" w:styleId="Subheadings">
    <w:name w:val="Sub headings"/>
    <w:basedOn w:val="Normalny"/>
    <w:next w:val="Normalny"/>
    <w:rsid w:val="00510F24"/>
    <w:pPr>
      <w:spacing w:before="120" w:after="120"/>
      <w:jc w:val="both"/>
    </w:pPr>
    <w:rPr>
      <w:rFonts w:ascii="Times New Roman" w:hAnsi="Times New Roman"/>
      <w:b/>
      <w:sz w:val="20"/>
    </w:rPr>
  </w:style>
  <w:style w:type="paragraph" w:customStyle="1" w:styleId="Specyfikacja">
    <w:name w:val="Specyfikacja"/>
    <w:basedOn w:val="Normalny"/>
    <w:rsid w:val="00510F24"/>
    <w:pPr>
      <w:spacing w:before="60" w:after="240" w:line="312" w:lineRule="auto"/>
      <w:ind w:left="1418" w:hanging="1418"/>
      <w:jc w:val="both"/>
    </w:pPr>
    <w:rPr>
      <w:rFonts w:ascii="Times New Roman" w:hAnsi="Times New Roman"/>
      <w:b/>
      <w:caps/>
      <w:sz w:val="28"/>
    </w:rPr>
  </w:style>
  <w:style w:type="paragraph" w:customStyle="1" w:styleId="Punkty">
    <w:name w:val="Punkty"/>
    <w:next w:val="Normalny"/>
    <w:rsid w:val="00510F24"/>
    <w:pPr>
      <w:keepNext/>
      <w:spacing w:before="240" w:line="0" w:lineRule="atLeast"/>
    </w:pPr>
    <w:rPr>
      <w:b/>
      <w:color w:val="000000"/>
    </w:rPr>
  </w:style>
  <w:style w:type="paragraph" w:customStyle="1" w:styleId="11">
    <w:name w:val="1.1."/>
    <w:basedOn w:val="Normalny"/>
    <w:next w:val="Normalny"/>
    <w:rsid w:val="00510F24"/>
    <w:pPr>
      <w:keepNext/>
      <w:widowControl w:val="0"/>
      <w:spacing w:before="240" w:after="120" w:line="360" w:lineRule="auto"/>
    </w:pPr>
    <w:rPr>
      <w:rFonts w:ascii="Times New Roman" w:hAnsi="Times New Roman"/>
    </w:rPr>
  </w:style>
  <w:style w:type="paragraph" w:customStyle="1" w:styleId="AAAAA">
    <w:name w:val="AAAAA"/>
    <w:rsid w:val="00510F24"/>
    <w:pPr>
      <w:jc w:val="both"/>
    </w:pPr>
  </w:style>
  <w:style w:type="paragraph" w:customStyle="1" w:styleId="BodyTextIndent3">
    <w:name w:val="Body Text Indent 3"/>
    <w:basedOn w:val="Normalny"/>
    <w:rsid w:val="00510F24"/>
    <w:pPr>
      <w:tabs>
        <w:tab w:val="left" w:pos="1"/>
        <w:tab w:val="left" w:pos="720"/>
      </w:tabs>
      <w:overflowPunct w:val="0"/>
      <w:autoSpaceDE w:val="0"/>
      <w:autoSpaceDN w:val="0"/>
      <w:adjustRightInd w:val="0"/>
      <w:ind w:left="1"/>
      <w:jc w:val="both"/>
      <w:textAlignment w:val="baseline"/>
    </w:pPr>
    <w:rPr>
      <w:rFonts w:ascii="Times New Roman" w:hAnsi="Times New Roman"/>
      <w:color w:val="0000FF"/>
      <w:sz w:val="20"/>
    </w:rPr>
  </w:style>
  <w:style w:type="character" w:customStyle="1" w:styleId="Hyperlink">
    <w:name w:val="Hyperlink"/>
    <w:rsid w:val="00510F24"/>
    <w:rPr>
      <w:color w:val="0000FF"/>
      <w:u w:val="single"/>
    </w:rPr>
  </w:style>
  <w:style w:type="paragraph" w:customStyle="1" w:styleId="StylWyjustowany">
    <w:name w:val="Styl Wyjustowany"/>
    <w:basedOn w:val="Normalny"/>
    <w:rsid w:val="00510F24"/>
    <w:pPr>
      <w:jc w:val="both"/>
    </w:pPr>
    <w:rPr>
      <w:rFonts w:ascii="Times New Roman" w:hAnsi="Times New Roman"/>
      <w:sz w:val="22"/>
    </w:rPr>
  </w:style>
  <w:style w:type="paragraph" w:customStyle="1" w:styleId="Krzysiek">
    <w:name w:val="Krzysiek"/>
    <w:basedOn w:val="Normalny"/>
    <w:rsid w:val="00510F24"/>
    <w:pPr>
      <w:widowControl w:val="0"/>
      <w:overflowPunct w:val="0"/>
      <w:autoSpaceDE w:val="0"/>
      <w:autoSpaceDN w:val="0"/>
      <w:adjustRightInd w:val="0"/>
      <w:spacing w:before="80" w:line="340" w:lineRule="exact"/>
      <w:ind w:firstLine="284"/>
      <w:jc w:val="both"/>
      <w:textAlignment w:val="baseline"/>
    </w:pPr>
    <w:rPr>
      <w:rFonts w:ascii="Times New Roman" w:hAnsi="Times New Roman"/>
    </w:rPr>
  </w:style>
  <w:style w:type="paragraph" w:customStyle="1" w:styleId="BodyTextIndent2">
    <w:name w:val="Body Text Indent 2"/>
    <w:basedOn w:val="Normalny"/>
    <w:rsid w:val="00510F24"/>
    <w:pPr>
      <w:overflowPunct w:val="0"/>
      <w:autoSpaceDE w:val="0"/>
      <w:autoSpaceDN w:val="0"/>
      <w:adjustRightInd w:val="0"/>
      <w:ind w:left="426"/>
      <w:jc w:val="both"/>
      <w:textAlignment w:val="baseline"/>
    </w:pPr>
    <w:rPr>
      <w:rFonts w:ascii="Times New Roman" w:hAnsi="Times New Roman"/>
      <w:sz w:val="20"/>
    </w:rPr>
  </w:style>
  <w:style w:type="paragraph" w:customStyle="1" w:styleId="tekstost">
    <w:name w:val="tekst ost"/>
    <w:basedOn w:val="Normalny"/>
    <w:rsid w:val="00510F24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0"/>
    </w:rPr>
  </w:style>
  <w:style w:type="paragraph" w:customStyle="1" w:styleId="Standardowytekst">
    <w:name w:val="Standardowy.tekst"/>
    <w:rsid w:val="00510F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odstawowy2">
    <w:name w:val="Body Text 2"/>
    <w:basedOn w:val="Normalny"/>
    <w:rsid w:val="00510F24"/>
    <w:pPr>
      <w:spacing w:after="120" w:line="480" w:lineRule="auto"/>
    </w:pPr>
    <w:rPr>
      <w:rFonts w:ascii="Courier" w:hAnsi="Courier"/>
    </w:rPr>
  </w:style>
  <w:style w:type="paragraph" w:styleId="Tekstpodstawowy3">
    <w:name w:val="Body Text 3"/>
    <w:basedOn w:val="Normalny"/>
    <w:rsid w:val="00510F24"/>
    <w:pPr>
      <w:spacing w:after="120"/>
    </w:pPr>
    <w:rPr>
      <w:rFonts w:ascii="Courier" w:hAnsi="Courier"/>
      <w:sz w:val="16"/>
      <w:szCs w:val="16"/>
    </w:rPr>
  </w:style>
  <w:style w:type="table" w:styleId="Tabela-Siatka">
    <w:name w:val="Table Grid"/>
    <w:basedOn w:val="Standardowy"/>
    <w:rsid w:val="00510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Iwony">
    <w:name w:val="Styl Iwony"/>
    <w:basedOn w:val="Normalny"/>
    <w:rsid w:val="00510F24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</w:rPr>
  </w:style>
  <w:style w:type="paragraph" w:customStyle="1" w:styleId="Nagwek2Title2">
    <w:name w:val="Nagłówek 2.Title 2"/>
    <w:basedOn w:val="Normalny"/>
    <w:next w:val="Normalny"/>
    <w:rsid w:val="00510F24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Times New Roman" w:hAnsi="Times New Roman"/>
      <w:b/>
    </w:rPr>
  </w:style>
  <w:style w:type="paragraph" w:styleId="Tekstdymka">
    <w:name w:val="Balloon Text"/>
    <w:basedOn w:val="Normalny"/>
    <w:semiHidden/>
    <w:rsid w:val="00570BD6"/>
    <w:rPr>
      <w:rFonts w:ascii="Tahoma" w:hAnsi="Tahoma" w:cs="Tahoma"/>
      <w:sz w:val="16"/>
      <w:szCs w:val="16"/>
    </w:rPr>
  </w:style>
  <w:style w:type="paragraph" w:customStyle="1" w:styleId="Normalnywcity">
    <w:name w:val="Normalny wcięty"/>
    <w:basedOn w:val="Normalny"/>
    <w:link w:val="NormalnywcityZnak"/>
    <w:rsid w:val="000A2F5E"/>
    <w:pPr>
      <w:ind w:firstLine="567"/>
      <w:jc w:val="both"/>
    </w:pPr>
    <w:rPr>
      <w:rFonts w:ascii="Arial" w:hAnsi="Arial"/>
      <w:sz w:val="20"/>
    </w:rPr>
  </w:style>
  <w:style w:type="character" w:customStyle="1" w:styleId="NormalnywcityZnak">
    <w:name w:val="Normalny wcięty Znak"/>
    <w:link w:val="Normalnywcity"/>
    <w:rsid w:val="000A2F5E"/>
    <w:rPr>
      <w:rFonts w:ascii="Arial" w:hAnsi="Arial"/>
      <w:lang w:val="pl-PL" w:eastAsia="pl-PL" w:bidi="ar-SA"/>
    </w:rPr>
  </w:style>
  <w:style w:type="paragraph" w:styleId="Listapunktowana">
    <w:name w:val="List Bullet"/>
    <w:basedOn w:val="Normalny"/>
    <w:rsid w:val="000A2F5E"/>
    <w:pPr>
      <w:numPr>
        <w:numId w:val="47"/>
      </w:numPr>
    </w:pPr>
    <w:rPr>
      <w:rFonts w:ascii="Times New Roman" w:hAnsi="Times New Roman"/>
      <w:sz w:val="20"/>
    </w:rPr>
  </w:style>
  <w:style w:type="paragraph" w:styleId="Listanumerowana">
    <w:name w:val="List Number"/>
    <w:basedOn w:val="Normalny"/>
    <w:rsid w:val="00D85E60"/>
    <w:pPr>
      <w:numPr>
        <w:numId w:val="48"/>
      </w:numPr>
      <w:jc w:val="both"/>
    </w:pPr>
    <w:rPr>
      <w:rFonts w:ascii="Arial" w:hAnsi="Arial"/>
      <w:sz w:val="20"/>
    </w:rPr>
  </w:style>
  <w:style w:type="paragraph" w:styleId="Listanumerowana2">
    <w:name w:val="List Number 2"/>
    <w:basedOn w:val="Normalny"/>
    <w:rsid w:val="00D85E60"/>
    <w:pPr>
      <w:numPr>
        <w:numId w:val="49"/>
      </w:numPr>
      <w:tabs>
        <w:tab w:val="clear" w:pos="360"/>
        <w:tab w:val="num" w:pos="643"/>
        <w:tab w:val="left" w:pos="2700"/>
      </w:tabs>
      <w:ind w:left="643"/>
    </w:pPr>
    <w:rPr>
      <w:rFonts w:ascii="Arial" w:hAnsi="Arial"/>
      <w:sz w:val="20"/>
    </w:rPr>
  </w:style>
  <w:style w:type="character" w:customStyle="1" w:styleId="TytuZnak">
    <w:name w:val="Tytuł Znak"/>
    <w:link w:val="Tytu"/>
    <w:rsid w:val="00D85E60"/>
    <w:rPr>
      <w:b/>
      <w:sz w:val="26"/>
    </w:rPr>
  </w:style>
  <w:style w:type="paragraph" w:customStyle="1" w:styleId="Standartowywcity">
    <w:name w:val="Standartowy wcięty"/>
    <w:basedOn w:val="Normalny"/>
    <w:rsid w:val="00D85E60"/>
    <w:pPr>
      <w:ind w:firstLine="567"/>
      <w:jc w:val="both"/>
    </w:pPr>
    <w:rPr>
      <w:rFonts w:ascii="Arial" w:hAnsi="Arial"/>
      <w:sz w:val="20"/>
    </w:rPr>
  </w:style>
  <w:style w:type="paragraph" w:styleId="NormalnyWeb">
    <w:name w:val="Normal (Web)"/>
    <w:basedOn w:val="Normalny"/>
    <w:uiPriority w:val="99"/>
    <w:unhideWhenUsed/>
    <w:rsid w:val="000C7CA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1">
    <w:name w:val="style1"/>
    <w:basedOn w:val="Normalny"/>
    <w:rsid w:val="000C7CA6"/>
    <w:pPr>
      <w:spacing w:before="100" w:beforeAutospacing="1" w:after="100" w:afterAutospacing="1"/>
    </w:pPr>
    <w:rPr>
      <w:rFonts w:ascii="Times New Roman" w:hAnsi="Times New Roman"/>
      <w:color w:val="707070"/>
      <w:szCs w:val="24"/>
    </w:rPr>
  </w:style>
  <w:style w:type="character" w:customStyle="1" w:styleId="style11">
    <w:name w:val="style11"/>
    <w:basedOn w:val="Domylnaczcionkaakapitu"/>
    <w:rsid w:val="000C7CA6"/>
  </w:style>
  <w:style w:type="character" w:customStyle="1" w:styleId="TekstpodstawowywcityZnak">
    <w:name w:val="Tekst podstawowy wcięty Znak"/>
    <w:link w:val="Tekstpodstawowywcity"/>
    <w:rsid w:val="00F548D0"/>
    <w:rPr>
      <w:spacing w:val="-3"/>
      <w:sz w:val="24"/>
      <w:lang w:val="en-US"/>
    </w:rPr>
  </w:style>
  <w:style w:type="paragraph" w:customStyle="1" w:styleId="normal">
    <w:name w:val="normal"/>
    <w:basedOn w:val="Normalny"/>
    <w:rsid w:val="0002019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G Times" w:hAnsi="CG Times"/>
      <w:sz w:val="24"/>
    </w:rPr>
  </w:style>
  <w:style w:type="paragraph" w:styleId="Nagwek1">
    <w:name w:val="heading 1"/>
    <w:basedOn w:val="Normalny"/>
    <w:next w:val="Normalny"/>
    <w:qFormat/>
    <w:pPr>
      <w:keepNext/>
      <w:suppressAutoHyphens/>
      <w:jc w:val="center"/>
      <w:outlineLvl w:val="0"/>
    </w:pPr>
    <w:rPr>
      <w:rFonts w:ascii="Times New Roman" w:hAnsi="Times New Roman"/>
      <w:b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2"/>
      </w:numPr>
      <w:ind w:right="236"/>
      <w:jc w:val="center"/>
      <w:outlineLvl w:val="1"/>
    </w:pPr>
    <w:rPr>
      <w:rFonts w:ascii="Times New Roman" w:hAnsi="Times New Roman"/>
      <w:b/>
    </w:rPr>
  </w:style>
  <w:style w:type="paragraph" w:styleId="Nagwek3">
    <w:name w:val="heading 3"/>
    <w:basedOn w:val="Normalny"/>
    <w:next w:val="Normalny"/>
    <w:qFormat/>
    <w:rsid w:val="00510F24"/>
    <w:pPr>
      <w:keepNext/>
      <w:spacing w:line="360" w:lineRule="auto"/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qFormat/>
    <w:rsid w:val="00510F24"/>
    <w:pPr>
      <w:keepNext/>
      <w:tabs>
        <w:tab w:val="center" w:pos="4703"/>
      </w:tabs>
      <w:spacing w:line="312" w:lineRule="auto"/>
      <w:jc w:val="both"/>
      <w:outlineLvl w:val="3"/>
    </w:pPr>
    <w:rPr>
      <w:rFonts w:ascii="Times New Roman" w:hAnsi="Times New Roman"/>
      <w:b/>
      <w:color w:val="FFFFFF"/>
      <w:spacing w:val="-3"/>
      <w:sz w:val="29"/>
    </w:rPr>
  </w:style>
  <w:style w:type="paragraph" w:styleId="Nagwek5">
    <w:name w:val="heading 5"/>
    <w:basedOn w:val="Normalny"/>
    <w:next w:val="Normalny"/>
    <w:qFormat/>
    <w:rsid w:val="00510F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10F24"/>
    <w:pPr>
      <w:keepNext/>
      <w:spacing w:line="360" w:lineRule="auto"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cument8">
    <w:name w:val="Document 8"/>
    <w:basedOn w:val="Domylnaczcionkaakapitu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omylnaczcionkaakapitu"/>
  </w:style>
  <w:style w:type="character" w:customStyle="1" w:styleId="Document5">
    <w:name w:val="Document 5"/>
    <w:basedOn w:val="Domylnaczcionkaakapitu"/>
  </w:style>
  <w:style w:type="character" w:customStyle="1" w:styleId="Document2">
    <w:name w:val="Document 2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omylnaczcionkaakapitu"/>
  </w:style>
  <w:style w:type="character" w:customStyle="1" w:styleId="Bibliogrphy">
    <w:name w:val="Bibliogrphy"/>
    <w:basedOn w:val="Domylnaczcionkaakapitu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G Times" w:hAnsi="CG Times"/>
      <w:sz w:val="24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G Times" w:hAnsi="CG Times"/>
      <w:sz w:val="24"/>
      <w:lang w:val="en-US"/>
    </w:rPr>
  </w:style>
  <w:style w:type="character" w:customStyle="1" w:styleId="Document3">
    <w:name w:val="Document 3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G Times" w:hAnsi="CG Times"/>
      <w:sz w:val="24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G Times" w:hAnsi="CG Times"/>
      <w:sz w:val="24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G Times" w:hAnsi="CG Times"/>
      <w:sz w:val="24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G Times" w:hAnsi="CG Times"/>
      <w:sz w:val="24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G Times" w:hAnsi="CG Times"/>
      <w:sz w:val="24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G Times" w:hAnsi="CG Times"/>
      <w:sz w:val="24"/>
      <w:lang w:val="en-US"/>
    </w:rPr>
  </w:style>
  <w:style w:type="character" w:customStyle="1" w:styleId="TechInit">
    <w:name w:val="Tech Init"/>
    <w:rPr>
      <w:rFonts w:ascii="CG Times" w:hAnsi="CG Times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character" w:customStyle="1" w:styleId="Technical2">
    <w:name w:val="Technical 2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character" w:customStyle="1" w:styleId="Technical1">
    <w:name w:val="Technical 1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sz w:val="24"/>
      <w:lang w:val="en-US"/>
    </w:rPr>
  </w:style>
  <w:style w:type="character" w:customStyle="1" w:styleId="DocInit">
    <w:name w:val="Doc Init"/>
    <w:basedOn w:val="Domylnaczcionkaakapitu"/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sz w:val="24"/>
      <w:lang w:val="en-US"/>
    </w:rPr>
  </w:style>
  <w:style w:type="character" w:customStyle="1" w:styleId="Heading2">
    <w:name w:val="Heading 2"/>
    <w:rPr>
      <w:sz w:val="29"/>
      <w:u w:val="single"/>
    </w:rPr>
  </w:style>
  <w:style w:type="character" w:customStyle="1" w:styleId="Heading1">
    <w:name w:val="Heading 1"/>
    <w:rPr>
      <w:b/>
      <w:sz w:val="36"/>
    </w:rPr>
  </w:style>
  <w:style w:type="character" w:customStyle="1" w:styleId="BulletList">
    <w:name w:val="Bullet List"/>
    <w:basedOn w:val="Domylnaczcionkaakapitu"/>
  </w:style>
  <w:style w:type="paragraph" w:customStyle="1" w:styleId="paragraph1">
    <w:name w:val="paragraph 1"/>
    <w:pPr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character" w:customStyle="1" w:styleId="reference">
    <w:name w:val="reference"/>
    <w:rPr>
      <w:rFonts w:ascii="CG Times" w:hAnsi="CG Times"/>
      <w:noProof w:val="0"/>
      <w:sz w:val="24"/>
      <w:lang w:val="en-US"/>
    </w:rPr>
  </w:style>
  <w:style w:type="character" w:customStyle="1" w:styleId="footnote">
    <w:name w:val="footnote"/>
    <w:rPr>
      <w:rFonts w:ascii="CG Times" w:hAnsi="CG Times"/>
      <w:b/>
      <w:noProof w:val="0"/>
      <w:sz w:val="19"/>
      <w:vertAlign w:val="superscript"/>
      <w:lang w:val="en-US"/>
    </w:rPr>
  </w:style>
  <w:style w:type="character" w:customStyle="1" w:styleId="insertion">
    <w:name w:val="insertion"/>
    <w:rPr>
      <w:rFonts w:ascii="CG Times" w:hAnsi="CG Times"/>
      <w:noProof w:val="0"/>
      <w:sz w:val="24"/>
      <w:lang w:val="en-US"/>
    </w:rPr>
  </w:style>
  <w:style w:type="character" w:customStyle="1" w:styleId="vlpgno">
    <w:name w:val="vl.pg.no."/>
    <w:rPr>
      <w:rFonts w:ascii="CG Times" w:hAnsi="CG Times"/>
      <w:b/>
      <w:noProof w:val="0"/>
      <w:sz w:val="36"/>
      <w:lang w:val="en-US"/>
    </w:rPr>
  </w:style>
  <w:style w:type="paragraph" w:styleId="Spistreci1">
    <w:name w:val="toc 1"/>
    <w:basedOn w:val="Normalny"/>
    <w:next w:val="Normalny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</w:style>
  <w:style w:type="character" w:customStyle="1" w:styleId="EquationCaption">
    <w:name w:val="_Equation Caption"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-720"/>
        <w:tab w:val="left" w:pos="0"/>
        <w:tab w:val="left" w:pos="510"/>
        <w:tab w:val="left" w:pos="567"/>
        <w:tab w:val="left" w:pos="113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ind w:left="510"/>
      <w:jc w:val="both"/>
    </w:pPr>
    <w:rPr>
      <w:rFonts w:ascii="Times New Roman" w:hAnsi="Times New Roman"/>
      <w:spacing w:val="-3"/>
      <w:lang w:val="en-US"/>
    </w:rPr>
  </w:style>
  <w:style w:type="paragraph" w:styleId="Tytu">
    <w:name w:val="Title"/>
    <w:basedOn w:val="Normalny"/>
    <w:link w:val="TytuZnak"/>
    <w:qFormat/>
    <w:pPr>
      <w:widowControl w:val="0"/>
      <w:ind w:left="284" w:hanging="284"/>
      <w:jc w:val="center"/>
    </w:pPr>
    <w:rPr>
      <w:rFonts w:ascii="Times New Roman" w:hAnsi="Times New Roman"/>
      <w:b/>
      <w:sz w:val="26"/>
    </w:rPr>
  </w:style>
  <w:style w:type="paragraph" w:styleId="Tekstpodstawowy">
    <w:name w:val="Body Text"/>
    <w:basedOn w:val="Normalny"/>
    <w:pPr>
      <w:widowControl w:val="0"/>
      <w:jc w:val="both"/>
    </w:pPr>
    <w:rPr>
      <w:rFonts w:ascii="Times New Roman" w:hAnsi="Times New Roman"/>
    </w:rPr>
  </w:style>
  <w:style w:type="paragraph" w:styleId="Tekstpodstawowywcity2">
    <w:name w:val="Body Text Indent 2"/>
    <w:basedOn w:val="Normalny"/>
    <w:pPr>
      <w:widowControl w:val="0"/>
      <w:ind w:firstLine="734"/>
      <w:jc w:val="both"/>
    </w:pPr>
    <w:rPr>
      <w:rFonts w:ascii="Times New Roman" w:hAnsi="Times New Roman"/>
    </w:rPr>
  </w:style>
  <w:style w:type="paragraph" w:styleId="Tekstblokowy">
    <w:name w:val="Block Text"/>
    <w:basedOn w:val="Normalny"/>
    <w:pPr>
      <w:widowControl w:val="0"/>
      <w:numPr>
        <w:ilvl w:val="12"/>
      </w:numPr>
      <w:ind w:left="284" w:right="-47" w:hanging="277"/>
      <w:jc w:val="both"/>
    </w:pPr>
    <w:rPr>
      <w:rFonts w:ascii="Times New Roman" w:hAnsi="Times New Roman"/>
    </w:rPr>
  </w:style>
  <w:style w:type="paragraph" w:styleId="Tekstpodstawowywcity3">
    <w:name w:val="Body Text Indent 3"/>
    <w:basedOn w:val="Normalny"/>
    <w:pPr>
      <w:widowControl w:val="0"/>
      <w:ind w:firstLine="727"/>
      <w:jc w:val="both"/>
    </w:pPr>
    <w:rPr>
      <w:rFonts w:ascii="Times New Roman" w:hAnsi="Times New Roman"/>
    </w:rPr>
  </w:style>
  <w:style w:type="paragraph" w:styleId="Tekstprzypisudolnego">
    <w:name w:val="footnote text"/>
    <w:basedOn w:val="Normalny"/>
    <w:semiHidden/>
    <w:rPr>
      <w:rFonts w:ascii="Times New Roman" w:hAnsi="Times New Roman"/>
      <w:sz w:val="20"/>
    </w:rPr>
  </w:style>
  <w:style w:type="paragraph" w:styleId="Podtytu">
    <w:name w:val="Subtitle"/>
    <w:basedOn w:val="Normalny"/>
    <w:qFormat/>
    <w:rsid w:val="00510F24"/>
    <w:pPr>
      <w:spacing w:after="60"/>
      <w:jc w:val="center"/>
    </w:pPr>
    <w:rPr>
      <w:rFonts w:ascii="Times New Roman" w:hAnsi="Times New Roman"/>
      <w:b/>
      <w:caps/>
    </w:rPr>
  </w:style>
  <w:style w:type="paragraph" w:customStyle="1" w:styleId="rozdzia">
    <w:name w:val="rozdział"/>
    <w:basedOn w:val="Normalny"/>
    <w:autoRedefine/>
    <w:rsid w:val="00510F24"/>
    <w:rPr>
      <w:rFonts w:ascii="Times New Roman" w:hAnsi="Times New Roman"/>
      <w:b/>
      <w:sz w:val="20"/>
      <w:u w:val="single"/>
    </w:rPr>
  </w:style>
  <w:style w:type="paragraph" w:styleId="Zwykytekst">
    <w:name w:val="Plain Text"/>
    <w:basedOn w:val="Normalny"/>
    <w:rsid w:val="00510F24"/>
    <w:rPr>
      <w:rFonts w:ascii="Courier New" w:hAnsi="Courier New"/>
      <w:sz w:val="20"/>
    </w:rPr>
  </w:style>
  <w:style w:type="paragraph" w:customStyle="1" w:styleId="Standardowy1">
    <w:name w:val="Standardowy1"/>
    <w:basedOn w:val="Normalny"/>
    <w:rsid w:val="00510F24"/>
    <w:pPr>
      <w:spacing w:before="120" w:line="360" w:lineRule="auto"/>
      <w:ind w:firstLine="709"/>
      <w:jc w:val="both"/>
    </w:pPr>
    <w:rPr>
      <w:rFonts w:ascii="Times New Roman" w:hAnsi="Times New Roman"/>
    </w:rPr>
  </w:style>
  <w:style w:type="paragraph" w:customStyle="1" w:styleId="Subheadings">
    <w:name w:val="Sub headings"/>
    <w:basedOn w:val="Normalny"/>
    <w:next w:val="Normalny"/>
    <w:rsid w:val="00510F24"/>
    <w:pPr>
      <w:spacing w:before="120" w:after="120"/>
      <w:jc w:val="both"/>
    </w:pPr>
    <w:rPr>
      <w:rFonts w:ascii="Times New Roman" w:hAnsi="Times New Roman"/>
      <w:b/>
      <w:sz w:val="20"/>
    </w:rPr>
  </w:style>
  <w:style w:type="paragraph" w:customStyle="1" w:styleId="Specyfikacja">
    <w:name w:val="Specyfikacja"/>
    <w:basedOn w:val="Normalny"/>
    <w:rsid w:val="00510F24"/>
    <w:pPr>
      <w:spacing w:before="60" w:after="240" w:line="312" w:lineRule="auto"/>
      <w:ind w:left="1418" w:hanging="1418"/>
      <w:jc w:val="both"/>
    </w:pPr>
    <w:rPr>
      <w:rFonts w:ascii="Times New Roman" w:hAnsi="Times New Roman"/>
      <w:b/>
      <w:caps/>
      <w:sz w:val="28"/>
    </w:rPr>
  </w:style>
  <w:style w:type="paragraph" w:customStyle="1" w:styleId="Punkty">
    <w:name w:val="Punkty"/>
    <w:next w:val="Normalny"/>
    <w:rsid w:val="00510F24"/>
    <w:pPr>
      <w:keepNext/>
      <w:spacing w:before="240" w:line="0" w:lineRule="atLeast"/>
    </w:pPr>
    <w:rPr>
      <w:b/>
      <w:color w:val="000000"/>
    </w:rPr>
  </w:style>
  <w:style w:type="paragraph" w:customStyle="1" w:styleId="11">
    <w:name w:val="1.1."/>
    <w:basedOn w:val="Normalny"/>
    <w:next w:val="Normalny"/>
    <w:rsid w:val="00510F24"/>
    <w:pPr>
      <w:keepNext/>
      <w:widowControl w:val="0"/>
      <w:spacing w:before="240" w:after="120" w:line="360" w:lineRule="auto"/>
    </w:pPr>
    <w:rPr>
      <w:rFonts w:ascii="Times New Roman" w:hAnsi="Times New Roman"/>
    </w:rPr>
  </w:style>
  <w:style w:type="paragraph" w:customStyle="1" w:styleId="AAAAA">
    <w:name w:val="AAAAA"/>
    <w:rsid w:val="00510F24"/>
    <w:pPr>
      <w:jc w:val="both"/>
    </w:pPr>
  </w:style>
  <w:style w:type="paragraph" w:customStyle="1" w:styleId="BodyTextIndent3">
    <w:name w:val="Body Text Indent 3"/>
    <w:basedOn w:val="Normalny"/>
    <w:rsid w:val="00510F24"/>
    <w:pPr>
      <w:tabs>
        <w:tab w:val="left" w:pos="1"/>
        <w:tab w:val="left" w:pos="720"/>
      </w:tabs>
      <w:overflowPunct w:val="0"/>
      <w:autoSpaceDE w:val="0"/>
      <w:autoSpaceDN w:val="0"/>
      <w:adjustRightInd w:val="0"/>
      <w:ind w:left="1"/>
      <w:jc w:val="both"/>
      <w:textAlignment w:val="baseline"/>
    </w:pPr>
    <w:rPr>
      <w:rFonts w:ascii="Times New Roman" w:hAnsi="Times New Roman"/>
      <w:color w:val="0000FF"/>
      <w:sz w:val="20"/>
    </w:rPr>
  </w:style>
  <w:style w:type="character" w:customStyle="1" w:styleId="Hyperlink">
    <w:name w:val="Hyperlink"/>
    <w:rsid w:val="00510F24"/>
    <w:rPr>
      <w:color w:val="0000FF"/>
      <w:u w:val="single"/>
    </w:rPr>
  </w:style>
  <w:style w:type="paragraph" w:customStyle="1" w:styleId="StylWyjustowany">
    <w:name w:val="Styl Wyjustowany"/>
    <w:basedOn w:val="Normalny"/>
    <w:rsid w:val="00510F24"/>
    <w:pPr>
      <w:jc w:val="both"/>
    </w:pPr>
    <w:rPr>
      <w:rFonts w:ascii="Times New Roman" w:hAnsi="Times New Roman"/>
      <w:sz w:val="22"/>
    </w:rPr>
  </w:style>
  <w:style w:type="paragraph" w:customStyle="1" w:styleId="Krzysiek">
    <w:name w:val="Krzysiek"/>
    <w:basedOn w:val="Normalny"/>
    <w:rsid w:val="00510F24"/>
    <w:pPr>
      <w:widowControl w:val="0"/>
      <w:overflowPunct w:val="0"/>
      <w:autoSpaceDE w:val="0"/>
      <w:autoSpaceDN w:val="0"/>
      <w:adjustRightInd w:val="0"/>
      <w:spacing w:before="80" w:line="340" w:lineRule="exact"/>
      <w:ind w:firstLine="284"/>
      <w:jc w:val="both"/>
      <w:textAlignment w:val="baseline"/>
    </w:pPr>
    <w:rPr>
      <w:rFonts w:ascii="Times New Roman" w:hAnsi="Times New Roman"/>
    </w:rPr>
  </w:style>
  <w:style w:type="paragraph" w:customStyle="1" w:styleId="BodyTextIndent2">
    <w:name w:val="Body Text Indent 2"/>
    <w:basedOn w:val="Normalny"/>
    <w:rsid w:val="00510F24"/>
    <w:pPr>
      <w:overflowPunct w:val="0"/>
      <w:autoSpaceDE w:val="0"/>
      <w:autoSpaceDN w:val="0"/>
      <w:adjustRightInd w:val="0"/>
      <w:ind w:left="426"/>
      <w:jc w:val="both"/>
      <w:textAlignment w:val="baseline"/>
    </w:pPr>
    <w:rPr>
      <w:rFonts w:ascii="Times New Roman" w:hAnsi="Times New Roman"/>
      <w:sz w:val="20"/>
    </w:rPr>
  </w:style>
  <w:style w:type="paragraph" w:customStyle="1" w:styleId="tekstost">
    <w:name w:val="tekst ost"/>
    <w:basedOn w:val="Normalny"/>
    <w:rsid w:val="00510F24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0"/>
    </w:rPr>
  </w:style>
  <w:style w:type="paragraph" w:customStyle="1" w:styleId="Standardowytekst">
    <w:name w:val="Standardowy.tekst"/>
    <w:rsid w:val="00510F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odstawowy2">
    <w:name w:val="Body Text 2"/>
    <w:basedOn w:val="Normalny"/>
    <w:rsid w:val="00510F24"/>
    <w:pPr>
      <w:spacing w:after="120" w:line="480" w:lineRule="auto"/>
    </w:pPr>
    <w:rPr>
      <w:rFonts w:ascii="Courier" w:hAnsi="Courier"/>
    </w:rPr>
  </w:style>
  <w:style w:type="paragraph" w:styleId="Tekstpodstawowy3">
    <w:name w:val="Body Text 3"/>
    <w:basedOn w:val="Normalny"/>
    <w:rsid w:val="00510F24"/>
    <w:pPr>
      <w:spacing w:after="120"/>
    </w:pPr>
    <w:rPr>
      <w:rFonts w:ascii="Courier" w:hAnsi="Courier"/>
      <w:sz w:val="16"/>
      <w:szCs w:val="16"/>
    </w:rPr>
  </w:style>
  <w:style w:type="table" w:styleId="Tabela-Siatka">
    <w:name w:val="Table Grid"/>
    <w:basedOn w:val="Standardowy"/>
    <w:rsid w:val="00510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Iwony">
    <w:name w:val="Styl Iwony"/>
    <w:basedOn w:val="Normalny"/>
    <w:rsid w:val="00510F24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</w:rPr>
  </w:style>
  <w:style w:type="paragraph" w:customStyle="1" w:styleId="Nagwek2Title2">
    <w:name w:val="Nagłówek 2.Title 2"/>
    <w:basedOn w:val="Normalny"/>
    <w:next w:val="Normalny"/>
    <w:rsid w:val="00510F24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Times New Roman" w:hAnsi="Times New Roman"/>
      <w:b/>
    </w:rPr>
  </w:style>
  <w:style w:type="paragraph" w:styleId="Tekstdymka">
    <w:name w:val="Balloon Text"/>
    <w:basedOn w:val="Normalny"/>
    <w:semiHidden/>
    <w:rsid w:val="00570BD6"/>
    <w:rPr>
      <w:rFonts w:ascii="Tahoma" w:hAnsi="Tahoma" w:cs="Tahoma"/>
      <w:sz w:val="16"/>
      <w:szCs w:val="16"/>
    </w:rPr>
  </w:style>
  <w:style w:type="paragraph" w:customStyle="1" w:styleId="Normalnywcity">
    <w:name w:val="Normalny wcięty"/>
    <w:basedOn w:val="Normalny"/>
    <w:link w:val="NormalnywcityZnak"/>
    <w:rsid w:val="000A2F5E"/>
    <w:pPr>
      <w:ind w:firstLine="567"/>
      <w:jc w:val="both"/>
    </w:pPr>
    <w:rPr>
      <w:rFonts w:ascii="Arial" w:hAnsi="Arial"/>
      <w:sz w:val="20"/>
    </w:rPr>
  </w:style>
  <w:style w:type="character" w:customStyle="1" w:styleId="NormalnywcityZnak">
    <w:name w:val="Normalny wcięty Znak"/>
    <w:link w:val="Normalnywcity"/>
    <w:rsid w:val="000A2F5E"/>
    <w:rPr>
      <w:rFonts w:ascii="Arial" w:hAnsi="Arial"/>
      <w:lang w:val="pl-PL" w:eastAsia="pl-PL" w:bidi="ar-SA"/>
    </w:rPr>
  </w:style>
  <w:style w:type="paragraph" w:styleId="Listapunktowana">
    <w:name w:val="List Bullet"/>
    <w:basedOn w:val="Normalny"/>
    <w:rsid w:val="000A2F5E"/>
    <w:pPr>
      <w:numPr>
        <w:numId w:val="47"/>
      </w:numPr>
    </w:pPr>
    <w:rPr>
      <w:rFonts w:ascii="Times New Roman" w:hAnsi="Times New Roman"/>
      <w:sz w:val="20"/>
    </w:rPr>
  </w:style>
  <w:style w:type="paragraph" w:styleId="Listanumerowana">
    <w:name w:val="List Number"/>
    <w:basedOn w:val="Normalny"/>
    <w:rsid w:val="00D85E60"/>
    <w:pPr>
      <w:numPr>
        <w:numId w:val="48"/>
      </w:numPr>
      <w:jc w:val="both"/>
    </w:pPr>
    <w:rPr>
      <w:rFonts w:ascii="Arial" w:hAnsi="Arial"/>
      <w:sz w:val="20"/>
    </w:rPr>
  </w:style>
  <w:style w:type="paragraph" w:styleId="Listanumerowana2">
    <w:name w:val="List Number 2"/>
    <w:basedOn w:val="Normalny"/>
    <w:rsid w:val="00D85E60"/>
    <w:pPr>
      <w:numPr>
        <w:numId w:val="49"/>
      </w:numPr>
      <w:tabs>
        <w:tab w:val="clear" w:pos="360"/>
        <w:tab w:val="num" w:pos="643"/>
        <w:tab w:val="left" w:pos="2700"/>
      </w:tabs>
      <w:ind w:left="643"/>
    </w:pPr>
    <w:rPr>
      <w:rFonts w:ascii="Arial" w:hAnsi="Arial"/>
      <w:sz w:val="20"/>
    </w:rPr>
  </w:style>
  <w:style w:type="character" w:customStyle="1" w:styleId="TytuZnak">
    <w:name w:val="Tytuł Znak"/>
    <w:link w:val="Tytu"/>
    <w:rsid w:val="00D85E60"/>
    <w:rPr>
      <w:b/>
      <w:sz w:val="26"/>
    </w:rPr>
  </w:style>
  <w:style w:type="paragraph" w:customStyle="1" w:styleId="Standartowywcity">
    <w:name w:val="Standartowy wcięty"/>
    <w:basedOn w:val="Normalny"/>
    <w:rsid w:val="00D85E60"/>
    <w:pPr>
      <w:ind w:firstLine="567"/>
      <w:jc w:val="both"/>
    </w:pPr>
    <w:rPr>
      <w:rFonts w:ascii="Arial" w:hAnsi="Arial"/>
      <w:sz w:val="20"/>
    </w:rPr>
  </w:style>
  <w:style w:type="paragraph" w:styleId="NormalnyWeb">
    <w:name w:val="Normal (Web)"/>
    <w:basedOn w:val="Normalny"/>
    <w:uiPriority w:val="99"/>
    <w:unhideWhenUsed/>
    <w:rsid w:val="000C7CA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1">
    <w:name w:val="style1"/>
    <w:basedOn w:val="Normalny"/>
    <w:rsid w:val="000C7CA6"/>
    <w:pPr>
      <w:spacing w:before="100" w:beforeAutospacing="1" w:after="100" w:afterAutospacing="1"/>
    </w:pPr>
    <w:rPr>
      <w:rFonts w:ascii="Times New Roman" w:hAnsi="Times New Roman"/>
      <w:color w:val="707070"/>
      <w:szCs w:val="24"/>
    </w:rPr>
  </w:style>
  <w:style w:type="character" w:customStyle="1" w:styleId="style11">
    <w:name w:val="style11"/>
    <w:basedOn w:val="Domylnaczcionkaakapitu"/>
    <w:rsid w:val="000C7CA6"/>
  </w:style>
  <w:style w:type="character" w:customStyle="1" w:styleId="TekstpodstawowywcityZnak">
    <w:name w:val="Tekst podstawowy wcięty Znak"/>
    <w:link w:val="Tekstpodstawowywcity"/>
    <w:rsid w:val="00F548D0"/>
    <w:rPr>
      <w:spacing w:val="-3"/>
      <w:sz w:val="24"/>
      <w:lang w:val="en-US"/>
    </w:rPr>
  </w:style>
  <w:style w:type="paragraph" w:customStyle="1" w:styleId="normal">
    <w:name w:val="normal"/>
    <w:basedOn w:val="Normalny"/>
    <w:rsid w:val="0002019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787858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5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6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138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79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47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7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6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856493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10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6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7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996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624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585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3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61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233658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9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03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4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8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511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422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2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1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149880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93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2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294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14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74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4EA87-3453-49F7-A8B6-122EC15F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4333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DRÓG MIEJSKICH</Company>
  <LinksUpToDate>false</LinksUpToDate>
  <CharactersWithSpaces>30271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Hania</dc:creator>
  <cp:lastModifiedBy>User</cp:lastModifiedBy>
  <cp:revision>3</cp:revision>
  <cp:lastPrinted>2010-04-21T07:36:00Z</cp:lastPrinted>
  <dcterms:created xsi:type="dcterms:W3CDTF">2024-05-09T20:05:00Z</dcterms:created>
  <dcterms:modified xsi:type="dcterms:W3CDTF">2024-05-09T20:05:00Z</dcterms:modified>
</cp:coreProperties>
</file>